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49B08" w14:textId="77777777" w:rsidR="001902D2" w:rsidRPr="00FE1B65" w:rsidRDefault="001B5892">
      <w:pPr>
        <w:pStyle w:val="Title"/>
        <w:rPr>
          <w:rFonts w:ascii="Times New Roman" w:eastAsia="Arial Bold" w:hAnsi="Times New Roman" w:cs="Times New Roman"/>
          <w:sz w:val="22"/>
          <w:szCs w:val="22"/>
        </w:rPr>
      </w:pPr>
      <w:bookmarkStart w:id="0" w:name="_GoBack"/>
      <w:bookmarkEnd w:id="0"/>
      <w:r w:rsidRPr="00FE1B65">
        <w:rPr>
          <w:rFonts w:ascii="Times New Roman" w:hAnsi="Times New Roman" w:cs="Times New Roman"/>
          <w:sz w:val="22"/>
          <w:szCs w:val="22"/>
        </w:rPr>
        <w:t>WBC JOSE SULAIMAN BOXERS FUND</w:t>
      </w:r>
    </w:p>
    <w:p w14:paraId="3BCC438B" w14:textId="77777777" w:rsidR="001902D2" w:rsidRPr="00FE1B65" w:rsidRDefault="001B5892">
      <w:pPr>
        <w:pStyle w:val="Title"/>
        <w:rPr>
          <w:rFonts w:ascii="Times New Roman" w:eastAsia="Arial Bold" w:hAnsi="Times New Roman" w:cs="Times New Roman"/>
          <w:sz w:val="22"/>
          <w:szCs w:val="22"/>
        </w:rPr>
      </w:pPr>
      <w:r w:rsidRPr="00FE1B65">
        <w:rPr>
          <w:rFonts w:ascii="Times New Roman" w:hAnsi="Times New Roman" w:cs="Times New Roman"/>
          <w:sz w:val="22"/>
          <w:szCs w:val="22"/>
        </w:rPr>
        <w:t>GRANT GUIDELINES</w:t>
      </w:r>
    </w:p>
    <w:p w14:paraId="264809D5" w14:textId="77777777" w:rsidR="001902D2" w:rsidRPr="00FE1B65" w:rsidRDefault="001902D2">
      <w:pPr>
        <w:pStyle w:val="Title"/>
        <w:rPr>
          <w:rFonts w:ascii="Times New Roman" w:eastAsia="Arial Bold" w:hAnsi="Times New Roman" w:cs="Times New Roman"/>
          <w:sz w:val="22"/>
          <w:szCs w:val="22"/>
        </w:rPr>
      </w:pPr>
    </w:p>
    <w:p w14:paraId="34ADFE28" w14:textId="77777777" w:rsidR="001902D2" w:rsidRPr="00FE1B65" w:rsidRDefault="001B5892">
      <w:pPr>
        <w:pStyle w:val="Title"/>
        <w:rPr>
          <w:rFonts w:ascii="Times New Roman" w:eastAsia="Arial Bold" w:hAnsi="Times New Roman" w:cs="Times New Roman"/>
          <w:sz w:val="24"/>
          <w:szCs w:val="24"/>
        </w:rPr>
      </w:pPr>
      <w:r w:rsidRPr="00FE1B65">
        <w:rPr>
          <w:rFonts w:ascii="Times New Roman" w:hAnsi="Times New Roman" w:cs="Times New Roman"/>
          <w:sz w:val="24"/>
          <w:szCs w:val="24"/>
        </w:rPr>
        <w:t>Table of Contents</w:t>
      </w:r>
    </w:p>
    <w:p w14:paraId="11FC0CD7" w14:textId="77777777" w:rsidR="001902D2" w:rsidRPr="00FE1B65" w:rsidRDefault="001902D2">
      <w:pPr>
        <w:pStyle w:val="Title"/>
        <w:rPr>
          <w:rFonts w:ascii="Times New Roman" w:eastAsia="Arial Bold" w:hAnsi="Times New Roman" w:cs="Times New Roman"/>
          <w:sz w:val="24"/>
          <w:szCs w:val="24"/>
        </w:rPr>
      </w:pPr>
    </w:p>
    <w:p w14:paraId="0D855273" w14:textId="77777777" w:rsidR="001902D2" w:rsidRPr="00FE1B65" w:rsidRDefault="001B5892">
      <w:r w:rsidRPr="00FE1B65">
        <w:rPr>
          <w:rFonts w:eastAsia="Arial Bold"/>
        </w:rPr>
        <w:fldChar w:fldCharType="begin"/>
      </w:r>
      <w:r w:rsidRPr="00FE1B65">
        <w:rPr>
          <w:rFonts w:eastAsia="Arial Bold"/>
        </w:rPr>
        <w:instrText xml:space="preserve"> TOC \o 1-1 \t "Heading 3, 2"</w:instrText>
      </w:r>
      <w:r w:rsidRPr="00FE1B65">
        <w:rPr>
          <w:rFonts w:eastAsia="Arial Bold"/>
        </w:rPr>
        <w:fldChar w:fldCharType="separate"/>
      </w:r>
    </w:p>
    <w:p w14:paraId="4EB8BE0C" w14:textId="77777777" w:rsidR="00146D16" w:rsidRPr="00FE1B65" w:rsidRDefault="00146D16" w:rsidP="00146D16">
      <w:pPr>
        <w:pStyle w:val="TOC1"/>
      </w:pPr>
      <w:r w:rsidRPr="00FE1B65">
        <w:t>Overview</w:t>
      </w:r>
      <w:r w:rsidRPr="00FE1B65">
        <w:tab/>
        <w:t>2</w:t>
      </w:r>
    </w:p>
    <w:p w14:paraId="205FBC03" w14:textId="77777777" w:rsidR="00146D16" w:rsidRPr="00FE1B65" w:rsidRDefault="00146D16" w:rsidP="00146D16">
      <w:pPr>
        <w:pStyle w:val="TOC1"/>
      </w:pPr>
      <w:r w:rsidRPr="00FE1B65">
        <w:t>Eligible Applicants</w:t>
      </w:r>
      <w:r w:rsidRPr="00FE1B65">
        <w:tab/>
        <w:t>2</w:t>
      </w:r>
    </w:p>
    <w:p w14:paraId="13BC76EA" w14:textId="77777777" w:rsidR="00146D16" w:rsidRPr="00FE1B65" w:rsidRDefault="00146D16" w:rsidP="00146D16">
      <w:pPr>
        <w:pStyle w:val="TOC1"/>
      </w:pPr>
      <w:r w:rsidRPr="00FE1B65">
        <w:t>Qualifying Events/Hardship</w:t>
      </w:r>
      <w:r w:rsidRPr="00FE1B65">
        <w:tab/>
        <w:t>3</w:t>
      </w:r>
    </w:p>
    <w:p w14:paraId="402AAED9" w14:textId="77777777" w:rsidR="00146D16" w:rsidRPr="00FE1B65" w:rsidRDefault="00146D16" w:rsidP="00146D16">
      <w:pPr>
        <w:pStyle w:val="TOC1"/>
      </w:pPr>
      <w:r w:rsidRPr="00FE1B65">
        <w:t>Types of Assistance</w:t>
      </w:r>
      <w:r w:rsidRPr="00FE1B65">
        <w:tab/>
        <w:t>4</w:t>
      </w:r>
    </w:p>
    <w:p w14:paraId="40828B61" w14:textId="77777777" w:rsidR="00146D16" w:rsidRPr="00FE1B65" w:rsidRDefault="002020E0" w:rsidP="00146D16">
      <w:pPr>
        <w:pStyle w:val="TOC1"/>
      </w:pPr>
      <w:r w:rsidRPr="00FE1B65">
        <w:t xml:space="preserve">     </w:t>
      </w:r>
      <w:r w:rsidR="00146D16" w:rsidRPr="00FE1B65">
        <w:t>Eligible Requests:</w:t>
      </w:r>
      <w:r w:rsidR="00146D16" w:rsidRPr="00FE1B65">
        <w:tab/>
        <w:t>4</w:t>
      </w:r>
    </w:p>
    <w:p w14:paraId="6B29EC31" w14:textId="77777777" w:rsidR="00146D16" w:rsidRPr="00FE1B65" w:rsidRDefault="002020E0" w:rsidP="00146D16">
      <w:pPr>
        <w:pStyle w:val="TOC1"/>
      </w:pPr>
      <w:r w:rsidRPr="00FE1B65">
        <w:t xml:space="preserve">     </w:t>
      </w:r>
      <w:r w:rsidR="00146D16" w:rsidRPr="00FE1B65">
        <w:t>Ineligible Requests</w:t>
      </w:r>
      <w:r w:rsidRPr="00FE1B65">
        <w:t>:</w:t>
      </w:r>
      <w:r w:rsidR="00146D16" w:rsidRPr="00FE1B65">
        <w:tab/>
        <w:t>4</w:t>
      </w:r>
    </w:p>
    <w:p w14:paraId="4256F97B" w14:textId="77777777" w:rsidR="00146D16" w:rsidRPr="00FE1B65" w:rsidRDefault="00146D16" w:rsidP="00146D16">
      <w:pPr>
        <w:pStyle w:val="TOC1"/>
      </w:pPr>
      <w:r w:rsidRPr="00FE1B65">
        <w:t>Application Process</w:t>
      </w:r>
      <w:r w:rsidRPr="00FE1B65">
        <w:tab/>
        <w:t>5</w:t>
      </w:r>
    </w:p>
    <w:p w14:paraId="1DADA9E5" w14:textId="77777777" w:rsidR="00146D16" w:rsidRPr="00FE1B65" w:rsidRDefault="00146D16" w:rsidP="00146D16">
      <w:pPr>
        <w:pStyle w:val="TOC1"/>
      </w:pPr>
      <w:r w:rsidRPr="00FE1B65">
        <w:t>Supporting Documentation</w:t>
      </w:r>
      <w:r w:rsidRPr="00FE1B65">
        <w:tab/>
        <w:t>5</w:t>
      </w:r>
    </w:p>
    <w:p w14:paraId="2A5B713D" w14:textId="77777777" w:rsidR="00146D16" w:rsidRPr="00FE1B65" w:rsidRDefault="00146D16" w:rsidP="00146D16">
      <w:pPr>
        <w:pStyle w:val="TOC1"/>
      </w:pPr>
      <w:r w:rsidRPr="00FE1B65">
        <w:t>Payment Process</w:t>
      </w:r>
      <w:r w:rsidRPr="00FE1B65">
        <w:tab/>
        <w:t>6</w:t>
      </w:r>
    </w:p>
    <w:p w14:paraId="1113E9BC" w14:textId="77777777" w:rsidR="001902D2" w:rsidRPr="00FE1B65" w:rsidRDefault="00146D16" w:rsidP="00146D16">
      <w:pPr>
        <w:pStyle w:val="TOC1"/>
      </w:pPr>
      <w:r w:rsidRPr="00FE1B65">
        <w:t>Tracking</w:t>
      </w:r>
      <w:r w:rsidRPr="00FE1B65">
        <w:tab/>
        <w:t>7</w:t>
      </w:r>
    </w:p>
    <w:p w14:paraId="43FA8A18" w14:textId="77777777" w:rsidR="001902D2" w:rsidRPr="00FE1B65" w:rsidRDefault="001B5892">
      <w:pPr>
        <w:rPr>
          <w:rFonts w:eastAsia="Times New Roman Bold"/>
          <w:sz w:val="22"/>
          <w:szCs w:val="22"/>
        </w:rPr>
      </w:pPr>
      <w:r w:rsidRPr="00FE1B65">
        <w:rPr>
          <w:rFonts w:eastAsia="Arial Bold"/>
        </w:rPr>
        <w:fldChar w:fldCharType="end"/>
      </w:r>
    </w:p>
    <w:p w14:paraId="7D90886A" w14:textId="77777777" w:rsidR="001902D2" w:rsidRPr="00FE1B65" w:rsidRDefault="001902D2">
      <w:pPr>
        <w:rPr>
          <w:rFonts w:eastAsia="Times New Roman Bold"/>
          <w:sz w:val="22"/>
          <w:szCs w:val="22"/>
        </w:rPr>
      </w:pPr>
    </w:p>
    <w:p w14:paraId="2CCE5893" w14:textId="77777777" w:rsidR="001902D2" w:rsidRPr="00FE1B65" w:rsidRDefault="001902D2">
      <w:pPr>
        <w:rPr>
          <w:rFonts w:eastAsia="Times New Roman Bold"/>
          <w:sz w:val="22"/>
          <w:szCs w:val="22"/>
        </w:rPr>
      </w:pPr>
    </w:p>
    <w:p w14:paraId="0328C1DE" w14:textId="77777777" w:rsidR="001902D2" w:rsidRPr="00FE1B65" w:rsidRDefault="001902D2">
      <w:pPr>
        <w:rPr>
          <w:rFonts w:eastAsia="Times New Roman Bold"/>
          <w:sz w:val="22"/>
          <w:szCs w:val="22"/>
        </w:rPr>
      </w:pPr>
    </w:p>
    <w:p w14:paraId="4DA2198B" w14:textId="77777777" w:rsidR="001902D2" w:rsidRPr="00FE1B65" w:rsidRDefault="001902D2">
      <w:pPr>
        <w:rPr>
          <w:rFonts w:eastAsia="Times New Roman Bold"/>
          <w:sz w:val="22"/>
          <w:szCs w:val="22"/>
        </w:rPr>
      </w:pPr>
    </w:p>
    <w:p w14:paraId="5EBAD6AB" w14:textId="77777777" w:rsidR="001902D2" w:rsidRPr="00FE1B65" w:rsidRDefault="001902D2">
      <w:pPr>
        <w:rPr>
          <w:rFonts w:eastAsia="Times New Roman Bold"/>
          <w:sz w:val="22"/>
          <w:szCs w:val="22"/>
        </w:rPr>
      </w:pPr>
    </w:p>
    <w:p w14:paraId="40CA418D" w14:textId="77777777" w:rsidR="001902D2" w:rsidRPr="00FE1B65" w:rsidRDefault="001902D2">
      <w:pPr>
        <w:rPr>
          <w:rFonts w:eastAsia="Times New Roman Bold"/>
          <w:sz w:val="22"/>
          <w:szCs w:val="22"/>
        </w:rPr>
      </w:pPr>
    </w:p>
    <w:p w14:paraId="2A41997D" w14:textId="77777777" w:rsidR="001902D2" w:rsidRPr="00FE1B65" w:rsidRDefault="001902D2">
      <w:pPr>
        <w:rPr>
          <w:rFonts w:eastAsia="Times New Roman Bold"/>
          <w:sz w:val="22"/>
          <w:szCs w:val="22"/>
        </w:rPr>
      </w:pPr>
    </w:p>
    <w:p w14:paraId="31AA0D07" w14:textId="77777777" w:rsidR="001902D2" w:rsidRPr="00FE1B65" w:rsidRDefault="001902D2">
      <w:pPr>
        <w:pStyle w:val="Title"/>
        <w:rPr>
          <w:rFonts w:ascii="Times New Roman" w:eastAsia="Arial Bold" w:hAnsi="Times New Roman" w:cs="Times New Roman"/>
          <w:sz w:val="22"/>
          <w:szCs w:val="22"/>
        </w:rPr>
      </w:pPr>
    </w:p>
    <w:p w14:paraId="63C29D5B" w14:textId="77777777" w:rsidR="001902D2" w:rsidRPr="00FE1B65" w:rsidRDefault="002E01B8">
      <w:pPr>
        <w:pStyle w:val="Title"/>
        <w:tabs>
          <w:tab w:val="left" w:leader="dot" w:pos="8550"/>
          <w:tab w:val="right" w:leader="dot" w:pos="8640"/>
        </w:tabs>
        <w:jc w:val="left"/>
        <w:rPr>
          <w:rFonts w:ascii="Times New Roman" w:eastAsia="Arial" w:hAnsi="Times New Roman" w:cs="Times New Roman"/>
          <w:sz w:val="22"/>
          <w:szCs w:val="22"/>
        </w:rPr>
      </w:pPr>
      <w:r w:rsidRPr="00FE1B65">
        <w:rPr>
          <w:rFonts w:ascii="Times New Roman" w:hAnsi="Times New Roman" w:cs="Times New Roman"/>
          <w:noProof/>
          <w:sz w:val="22"/>
          <w:szCs w:val="22"/>
        </w:rPr>
        <mc:AlternateContent>
          <mc:Choice Requires="wps">
            <w:drawing>
              <wp:anchor distT="0" distB="0" distL="0" distR="0" simplePos="0" relativeHeight="251659264" behindDoc="0" locked="0" layoutInCell="1" allowOverlap="1" wp14:anchorId="462FD636" wp14:editId="26986546">
                <wp:simplePos x="0" y="0"/>
                <wp:positionH relativeFrom="column">
                  <wp:posOffset>1079012</wp:posOffset>
                </wp:positionH>
                <wp:positionV relativeFrom="line">
                  <wp:posOffset>27354</wp:posOffset>
                </wp:positionV>
                <wp:extent cx="4413250" cy="3459832"/>
                <wp:effectExtent l="0" t="0" r="31750" b="20320"/>
                <wp:wrapNone/>
                <wp:docPr id="1073741825" name="officeArt object"/>
                <wp:cNvGraphicFramePr/>
                <a:graphic xmlns:a="http://schemas.openxmlformats.org/drawingml/2006/main">
                  <a:graphicData uri="http://schemas.microsoft.com/office/word/2010/wordprocessingShape">
                    <wps:wsp>
                      <wps:cNvSpPr/>
                      <wps:spPr>
                        <a:xfrm>
                          <a:off x="0" y="0"/>
                          <a:ext cx="4413250" cy="3459832"/>
                        </a:xfrm>
                        <a:prstGeom prst="rect">
                          <a:avLst/>
                        </a:prstGeom>
                        <a:solidFill>
                          <a:srgbClr val="FFFFFF"/>
                        </a:solidFill>
                        <a:ln w="9525" cap="flat">
                          <a:solidFill>
                            <a:srgbClr val="000000"/>
                          </a:solidFill>
                          <a:prstDash val="solid"/>
                          <a:round/>
                        </a:ln>
                        <a:effectLst/>
                      </wps:spPr>
                      <wps:txbx>
                        <w:txbxContent>
                          <w:p w14:paraId="374587E6" w14:textId="77777777" w:rsidR="004902EC" w:rsidRPr="00FE1B65" w:rsidRDefault="004902EC" w:rsidP="004902EC">
                            <w:p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NOTE:</w:t>
                            </w:r>
                          </w:p>
                          <w:p w14:paraId="017B63AA" w14:textId="77777777" w:rsidR="004902EC" w:rsidRPr="00FE1B65" w:rsidRDefault="004902EC" w:rsidP="004902EC">
                            <w:pPr>
                              <w:rPr>
                                <w:rFonts w:asciiTheme="majorHAnsi" w:hAnsiTheme="majorHAnsi"/>
                                <w:b/>
                                <w:bCs/>
                                <w:color w:val="FF0000"/>
                                <w:highlight w:val="yellow"/>
                                <w:u w:color="FF0000"/>
                              </w:rPr>
                            </w:pPr>
                          </w:p>
                          <w:p w14:paraId="75AB33D1" w14:textId="53DCB0CC" w:rsidR="004902EC" w:rsidRDefault="004902EC" w:rsidP="004902EC">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TH</w:t>
                            </w:r>
                            <w:r w:rsidR="00F43FDE">
                              <w:rPr>
                                <w:rFonts w:asciiTheme="majorHAnsi" w:hAnsiTheme="majorHAnsi"/>
                                <w:b/>
                                <w:bCs/>
                                <w:color w:val="FF0000"/>
                                <w:highlight w:val="yellow"/>
                                <w:u w:color="FF0000"/>
                              </w:rPr>
                              <w:t xml:space="preserve">E JOSE SULAIMAN BOXERS FUND </w:t>
                            </w:r>
                            <w:r w:rsidRPr="00FE1B65">
                              <w:rPr>
                                <w:rFonts w:asciiTheme="majorHAnsi" w:hAnsiTheme="majorHAnsi"/>
                                <w:b/>
                                <w:bCs/>
                                <w:color w:val="FF0000"/>
                                <w:highlight w:val="yellow"/>
                                <w:u w:color="FF0000"/>
                              </w:rPr>
                              <w:t xml:space="preserve">IS </w:t>
                            </w:r>
                            <w:r w:rsidRPr="00082DE7">
                              <w:rPr>
                                <w:rFonts w:asciiTheme="majorHAnsi" w:hAnsiTheme="majorHAnsi"/>
                                <w:b/>
                                <w:bCs/>
                                <w:color w:val="FF0000"/>
                                <w:highlight w:val="yellow"/>
                                <w:u w:val="single" w:color="FF0000"/>
                              </w:rPr>
                              <w:t>NOT</w:t>
                            </w:r>
                            <w:r w:rsidRPr="00FE1B65">
                              <w:rPr>
                                <w:rFonts w:asciiTheme="majorHAnsi" w:hAnsiTheme="majorHAnsi"/>
                                <w:b/>
                                <w:bCs/>
                                <w:color w:val="FF0000"/>
                                <w:highlight w:val="yellow"/>
                                <w:u w:color="FF0000"/>
                              </w:rPr>
                              <w:t xml:space="preserve"> A PENSION FUND</w:t>
                            </w:r>
                          </w:p>
                          <w:p w14:paraId="43EFC892" w14:textId="77777777" w:rsidR="00FE1B65" w:rsidRPr="00FE1B65" w:rsidRDefault="00FE1B65" w:rsidP="00FE1B65">
                            <w:pPr>
                              <w:pStyle w:val="ListParagraph"/>
                              <w:rPr>
                                <w:rFonts w:asciiTheme="majorHAnsi" w:hAnsiTheme="majorHAnsi"/>
                                <w:b/>
                                <w:bCs/>
                                <w:color w:val="FF0000"/>
                                <w:highlight w:val="yellow"/>
                                <w:u w:color="FF0000"/>
                              </w:rPr>
                            </w:pPr>
                          </w:p>
                          <w:p w14:paraId="60EE60C7" w14:textId="3787F466" w:rsidR="004902EC" w:rsidRDefault="00C60684" w:rsidP="004902EC">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 xml:space="preserve">APPLICATIONS </w:t>
                            </w:r>
                            <w:r w:rsidR="00F43FDE">
                              <w:rPr>
                                <w:rFonts w:asciiTheme="majorHAnsi" w:hAnsiTheme="majorHAnsi"/>
                                <w:b/>
                                <w:bCs/>
                                <w:color w:val="FF0000"/>
                                <w:highlight w:val="yellow"/>
                                <w:u w:color="FF0000"/>
                              </w:rPr>
                              <w:t>CAN BE SUBMITTED AND WILL BE CONSIDERED ON A ROLLING, YEAROUND BASIS</w:t>
                            </w:r>
                          </w:p>
                          <w:p w14:paraId="3403A708" w14:textId="77777777" w:rsidR="00FE1B65" w:rsidRPr="00FE1B65" w:rsidRDefault="00FE1B65" w:rsidP="00FE1B65">
                            <w:pPr>
                              <w:rPr>
                                <w:rFonts w:asciiTheme="majorHAnsi" w:hAnsiTheme="majorHAnsi"/>
                                <w:b/>
                                <w:bCs/>
                                <w:color w:val="FF0000"/>
                                <w:highlight w:val="yellow"/>
                                <w:u w:color="FF0000"/>
                              </w:rPr>
                            </w:pPr>
                          </w:p>
                          <w:p w14:paraId="0B2BB799" w14:textId="75B7C29F" w:rsidR="001902D2" w:rsidRPr="00FE1B65" w:rsidRDefault="001B5892" w:rsidP="004902EC">
                            <w:pPr>
                              <w:pStyle w:val="ListParagraph"/>
                              <w:numPr>
                                <w:ilvl w:val="0"/>
                                <w:numId w:val="67"/>
                              </w:numPr>
                              <w:rPr>
                                <w:rFonts w:asciiTheme="majorHAnsi" w:eastAsia="Arial Black" w:hAnsiTheme="majorHAnsi" w:cs="Arial Black"/>
                                <w:b/>
                                <w:bCs/>
                                <w:color w:val="FF0000"/>
                                <w:highlight w:val="yellow"/>
                                <w:u w:color="FF0000"/>
                              </w:rPr>
                            </w:pPr>
                            <w:r w:rsidRPr="00FE1B65">
                              <w:rPr>
                                <w:rFonts w:asciiTheme="majorHAnsi" w:hAnsiTheme="majorHAnsi"/>
                                <w:b/>
                                <w:bCs/>
                                <w:color w:val="FF0000"/>
                                <w:highlight w:val="yellow"/>
                                <w:u w:color="FF0000"/>
                              </w:rPr>
                              <w:t>FAILURE TO PROVIDE SUPPORTING DOCUMENTATION FOR HARDSHIPS LISTED, MAY COMPROMISE SELECTION COMMITTEE</w:t>
                            </w:r>
                            <w:r w:rsidR="009B2225" w:rsidRPr="00FE1B65">
                              <w:rPr>
                                <w:rFonts w:asciiTheme="majorHAnsi" w:hAnsiTheme="majorHAnsi"/>
                                <w:b/>
                                <w:bCs/>
                                <w:color w:val="FF0000"/>
                                <w:highlight w:val="yellow"/>
                                <w:u w:color="FF0000"/>
                              </w:rPr>
                              <w:t>’S</w:t>
                            </w:r>
                            <w:r w:rsidRPr="00FE1B65">
                              <w:rPr>
                                <w:rFonts w:asciiTheme="majorHAnsi" w:hAnsiTheme="majorHAnsi"/>
                                <w:b/>
                                <w:bCs/>
                                <w:color w:val="FF0000"/>
                                <w:highlight w:val="yellow"/>
                                <w:u w:color="FF0000"/>
                              </w:rPr>
                              <w:t xml:space="preserve"> DECISION</w:t>
                            </w:r>
                          </w:p>
                          <w:p w14:paraId="272F2C52" w14:textId="77777777" w:rsidR="00FE1B65" w:rsidRPr="00FE1B65" w:rsidRDefault="00FE1B65" w:rsidP="00FE1B65">
                            <w:pPr>
                              <w:rPr>
                                <w:rFonts w:asciiTheme="majorHAnsi" w:eastAsia="Arial Black" w:hAnsiTheme="majorHAnsi" w:cs="Arial Black"/>
                                <w:b/>
                                <w:bCs/>
                                <w:color w:val="FF0000"/>
                                <w:highlight w:val="yellow"/>
                                <w:u w:color="FF0000"/>
                              </w:rPr>
                            </w:pPr>
                          </w:p>
                          <w:p w14:paraId="57C4010E" w14:textId="412433FB" w:rsidR="004902EC" w:rsidRPr="00FE1B65" w:rsidRDefault="00F43FDE" w:rsidP="004902EC">
                            <w:pPr>
                              <w:pStyle w:val="ListParagraph"/>
                              <w:numPr>
                                <w:ilvl w:val="0"/>
                                <w:numId w:val="67"/>
                              </w:numPr>
                              <w:rPr>
                                <w:rFonts w:asciiTheme="majorHAnsi" w:hAnsiTheme="majorHAnsi"/>
                                <w:b/>
                                <w:bCs/>
                                <w:color w:val="FF0000"/>
                                <w:highlight w:val="yellow"/>
                                <w:u w:color="FF0000"/>
                              </w:rPr>
                            </w:pPr>
                            <w:r>
                              <w:rPr>
                                <w:rFonts w:asciiTheme="majorHAnsi" w:hAnsiTheme="majorHAnsi"/>
                                <w:b/>
                                <w:bCs/>
                                <w:color w:val="FF0000"/>
                                <w:highlight w:val="yellow"/>
                                <w:u w:color="FF0000"/>
                              </w:rPr>
                              <w:t xml:space="preserve">ANY </w:t>
                            </w:r>
                            <w:r w:rsidR="004902EC" w:rsidRPr="00FE1B65">
                              <w:rPr>
                                <w:rFonts w:asciiTheme="majorHAnsi" w:hAnsiTheme="majorHAnsi"/>
                                <w:b/>
                                <w:bCs/>
                                <w:color w:val="FF0000"/>
                                <w:highlight w:val="yellow"/>
                                <w:u w:color="FF0000"/>
                              </w:rPr>
                              <w:t>DEBT</w:t>
                            </w:r>
                            <w:r>
                              <w:rPr>
                                <w:rFonts w:asciiTheme="majorHAnsi" w:hAnsiTheme="majorHAnsi"/>
                                <w:b/>
                                <w:bCs/>
                                <w:color w:val="FF0000"/>
                                <w:highlight w:val="yellow"/>
                                <w:u w:color="FF0000"/>
                              </w:rPr>
                              <w:t xml:space="preserve">S CAUSED BY </w:t>
                            </w:r>
                            <w:r w:rsidR="004902EC" w:rsidRPr="00FE1B65">
                              <w:rPr>
                                <w:rFonts w:asciiTheme="majorHAnsi" w:hAnsiTheme="majorHAnsi"/>
                                <w:b/>
                                <w:bCs/>
                                <w:color w:val="FF0000"/>
                                <w:highlight w:val="yellow"/>
                                <w:u w:color="FF0000"/>
                              </w:rPr>
                              <w:t>FINANCIAL MISMANAGEMENT</w:t>
                            </w:r>
                            <w:r>
                              <w:rPr>
                                <w:rFonts w:asciiTheme="majorHAnsi" w:hAnsiTheme="majorHAnsi"/>
                                <w:b/>
                                <w:bCs/>
                                <w:color w:val="FF0000"/>
                                <w:highlight w:val="yellow"/>
                                <w:u w:color="FF0000"/>
                              </w:rPr>
                              <w:t>, AND CHILD OR SPOUSAL SUPPORT OR FINES</w:t>
                            </w:r>
                            <w:r w:rsidR="004902EC" w:rsidRPr="00FE1B65">
                              <w:rPr>
                                <w:rFonts w:asciiTheme="majorHAnsi" w:hAnsiTheme="majorHAnsi"/>
                                <w:b/>
                                <w:bCs/>
                                <w:color w:val="FF0000"/>
                                <w:highlight w:val="yellow"/>
                                <w:u w:color="FF0000"/>
                              </w:rPr>
                              <w:t xml:space="preserve"> DO NOT QUALIFY</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462FD636" id="officeArt object" o:spid="_x0000_s1026" style="position:absolute;margin-left:84.95pt;margin-top:2.15pt;width:347.5pt;height:272.45pt;z-index:251659264;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">
                <v:stroke joinstyle="round"/>
                <v:textbox inset="1.27mm,1.27mm,1.27mm,1.27mm">
                  <w:txbxContent>
                    <w:p w14:paraId="374587E6" w14:textId="77777777" w:rsidR="004902EC" w:rsidRPr="00FE1B65" w:rsidRDefault="004902EC" w:rsidP="004902EC">
                      <w:p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NOTE:</w:t>
                      </w:r>
                    </w:p>
                    <w:p w14:paraId="017B63AA" w14:textId="77777777" w:rsidR="004902EC" w:rsidRPr="00FE1B65" w:rsidRDefault="004902EC" w:rsidP="004902EC">
                      <w:pPr>
                        <w:rPr>
                          <w:rFonts w:asciiTheme="majorHAnsi" w:hAnsiTheme="majorHAnsi"/>
                          <w:b/>
                          <w:bCs/>
                          <w:color w:val="FF0000"/>
                          <w:highlight w:val="yellow"/>
                          <w:u w:color="FF0000"/>
                        </w:rPr>
                      </w:pPr>
                    </w:p>
                    <w:p w14:paraId="75AB33D1" w14:textId="53DCB0CC" w:rsidR="004902EC" w:rsidRDefault="004902EC" w:rsidP="004902EC">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TH</w:t>
                      </w:r>
                      <w:r w:rsidR="00F43FDE">
                        <w:rPr>
                          <w:rFonts w:asciiTheme="majorHAnsi" w:hAnsiTheme="majorHAnsi"/>
                          <w:b/>
                          <w:bCs/>
                          <w:color w:val="FF0000"/>
                          <w:highlight w:val="yellow"/>
                          <w:u w:color="FF0000"/>
                        </w:rPr>
                        <w:t xml:space="preserve">E JOSE SULAIMAN BOXERS FUND </w:t>
                      </w:r>
                      <w:r w:rsidRPr="00FE1B65">
                        <w:rPr>
                          <w:rFonts w:asciiTheme="majorHAnsi" w:hAnsiTheme="majorHAnsi"/>
                          <w:b/>
                          <w:bCs/>
                          <w:color w:val="FF0000"/>
                          <w:highlight w:val="yellow"/>
                          <w:u w:color="FF0000"/>
                        </w:rPr>
                        <w:t xml:space="preserve">IS </w:t>
                      </w:r>
                      <w:r w:rsidRPr="00082DE7">
                        <w:rPr>
                          <w:rFonts w:asciiTheme="majorHAnsi" w:hAnsiTheme="majorHAnsi"/>
                          <w:b/>
                          <w:bCs/>
                          <w:color w:val="FF0000"/>
                          <w:highlight w:val="yellow"/>
                          <w:u w:val="single" w:color="FF0000"/>
                        </w:rPr>
                        <w:t>NOT</w:t>
                      </w:r>
                      <w:r w:rsidRPr="00FE1B65">
                        <w:rPr>
                          <w:rFonts w:asciiTheme="majorHAnsi" w:hAnsiTheme="majorHAnsi"/>
                          <w:b/>
                          <w:bCs/>
                          <w:color w:val="FF0000"/>
                          <w:highlight w:val="yellow"/>
                          <w:u w:color="FF0000"/>
                        </w:rPr>
                        <w:t xml:space="preserve"> A PENSION FUND</w:t>
                      </w:r>
                    </w:p>
                    <w:p w14:paraId="43EFC892" w14:textId="77777777" w:rsidR="00FE1B65" w:rsidRPr="00FE1B65" w:rsidRDefault="00FE1B65" w:rsidP="00FE1B65">
                      <w:pPr>
                        <w:pStyle w:val="ListParagraph"/>
                        <w:rPr>
                          <w:rFonts w:asciiTheme="majorHAnsi" w:hAnsiTheme="majorHAnsi"/>
                          <w:b/>
                          <w:bCs/>
                          <w:color w:val="FF0000"/>
                          <w:highlight w:val="yellow"/>
                          <w:u w:color="FF0000"/>
                        </w:rPr>
                      </w:pPr>
                    </w:p>
                    <w:p w14:paraId="60EE60C7" w14:textId="3787F466" w:rsidR="004902EC" w:rsidRDefault="00C60684" w:rsidP="004902EC">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 xml:space="preserve">APPLICATIONS </w:t>
                      </w:r>
                      <w:r w:rsidR="00F43FDE">
                        <w:rPr>
                          <w:rFonts w:asciiTheme="majorHAnsi" w:hAnsiTheme="majorHAnsi"/>
                          <w:b/>
                          <w:bCs/>
                          <w:color w:val="FF0000"/>
                          <w:highlight w:val="yellow"/>
                          <w:u w:color="FF0000"/>
                        </w:rPr>
                        <w:t>CAN BE SUBMITTED AND WILL BE CONSIDERED ON A ROLLING, YEAROUND BASIS</w:t>
                      </w:r>
                    </w:p>
                    <w:p w14:paraId="3403A708" w14:textId="77777777" w:rsidR="00FE1B65" w:rsidRPr="00FE1B65" w:rsidRDefault="00FE1B65" w:rsidP="00FE1B65">
                      <w:pPr>
                        <w:rPr>
                          <w:rFonts w:asciiTheme="majorHAnsi" w:hAnsiTheme="majorHAnsi"/>
                          <w:b/>
                          <w:bCs/>
                          <w:color w:val="FF0000"/>
                          <w:highlight w:val="yellow"/>
                          <w:u w:color="FF0000"/>
                        </w:rPr>
                      </w:pPr>
                    </w:p>
                    <w:p w14:paraId="0B2BB799" w14:textId="75B7C29F" w:rsidR="001902D2" w:rsidRPr="00FE1B65" w:rsidRDefault="001B5892" w:rsidP="004902EC">
                      <w:pPr>
                        <w:pStyle w:val="ListParagraph"/>
                        <w:numPr>
                          <w:ilvl w:val="0"/>
                          <w:numId w:val="67"/>
                        </w:numPr>
                        <w:rPr>
                          <w:rFonts w:asciiTheme="majorHAnsi" w:eastAsia="Arial Black" w:hAnsiTheme="majorHAnsi" w:cs="Arial Black"/>
                          <w:b/>
                          <w:bCs/>
                          <w:color w:val="FF0000"/>
                          <w:highlight w:val="yellow"/>
                          <w:u w:color="FF0000"/>
                        </w:rPr>
                      </w:pPr>
                      <w:r w:rsidRPr="00FE1B65">
                        <w:rPr>
                          <w:rFonts w:asciiTheme="majorHAnsi" w:hAnsiTheme="majorHAnsi"/>
                          <w:b/>
                          <w:bCs/>
                          <w:color w:val="FF0000"/>
                          <w:highlight w:val="yellow"/>
                          <w:u w:color="FF0000"/>
                        </w:rPr>
                        <w:t>FAILURE TO PROVIDE SUPPORTING DOCUMENTATION FOR HARDSHIPS LISTED, MAY COMPROMISE SELECTION COMMITTEE</w:t>
                      </w:r>
                      <w:r w:rsidR="009B2225" w:rsidRPr="00FE1B65">
                        <w:rPr>
                          <w:rFonts w:asciiTheme="majorHAnsi" w:hAnsiTheme="majorHAnsi"/>
                          <w:b/>
                          <w:bCs/>
                          <w:color w:val="FF0000"/>
                          <w:highlight w:val="yellow"/>
                          <w:u w:color="FF0000"/>
                        </w:rPr>
                        <w:t>’S</w:t>
                      </w:r>
                      <w:r w:rsidRPr="00FE1B65">
                        <w:rPr>
                          <w:rFonts w:asciiTheme="majorHAnsi" w:hAnsiTheme="majorHAnsi"/>
                          <w:b/>
                          <w:bCs/>
                          <w:color w:val="FF0000"/>
                          <w:highlight w:val="yellow"/>
                          <w:u w:color="FF0000"/>
                        </w:rPr>
                        <w:t xml:space="preserve"> DECISION</w:t>
                      </w:r>
                    </w:p>
                    <w:p w14:paraId="272F2C52" w14:textId="77777777" w:rsidR="00FE1B65" w:rsidRPr="00FE1B65" w:rsidRDefault="00FE1B65" w:rsidP="00FE1B65">
                      <w:pPr>
                        <w:rPr>
                          <w:rFonts w:asciiTheme="majorHAnsi" w:eastAsia="Arial Black" w:hAnsiTheme="majorHAnsi" w:cs="Arial Black"/>
                          <w:b/>
                          <w:bCs/>
                          <w:color w:val="FF0000"/>
                          <w:highlight w:val="yellow"/>
                          <w:u w:color="FF0000"/>
                        </w:rPr>
                      </w:pPr>
                    </w:p>
                    <w:p w14:paraId="57C4010E" w14:textId="412433FB" w:rsidR="004902EC" w:rsidRPr="00FE1B65" w:rsidRDefault="00F43FDE" w:rsidP="004902EC">
                      <w:pPr>
                        <w:pStyle w:val="ListParagraph"/>
                        <w:numPr>
                          <w:ilvl w:val="0"/>
                          <w:numId w:val="67"/>
                        </w:numPr>
                        <w:rPr>
                          <w:rFonts w:asciiTheme="majorHAnsi" w:hAnsiTheme="majorHAnsi"/>
                          <w:b/>
                          <w:bCs/>
                          <w:color w:val="FF0000"/>
                          <w:highlight w:val="yellow"/>
                          <w:u w:color="FF0000"/>
                        </w:rPr>
                      </w:pPr>
                      <w:r>
                        <w:rPr>
                          <w:rFonts w:asciiTheme="majorHAnsi" w:hAnsiTheme="majorHAnsi"/>
                          <w:b/>
                          <w:bCs/>
                          <w:color w:val="FF0000"/>
                          <w:highlight w:val="yellow"/>
                          <w:u w:color="FF0000"/>
                        </w:rPr>
                        <w:t xml:space="preserve">ANY </w:t>
                      </w:r>
                      <w:r w:rsidR="004902EC" w:rsidRPr="00FE1B65">
                        <w:rPr>
                          <w:rFonts w:asciiTheme="majorHAnsi" w:hAnsiTheme="majorHAnsi"/>
                          <w:b/>
                          <w:bCs/>
                          <w:color w:val="FF0000"/>
                          <w:highlight w:val="yellow"/>
                          <w:u w:color="FF0000"/>
                        </w:rPr>
                        <w:t>DEBT</w:t>
                      </w:r>
                      <w:r>
                        <w:rPr>
                          <w:rFonts w:asciiTheme="majorHAnsi" w:hAnsiTheme="majorHAnsi"/>
                          <w:b/>
                          <w:bCs/>
                          <w:color w:val="FF0000"/>
                          <w:highlight w:val="yellow"/>
                          <w:u w:color="FF0000"/>
                        </w:rPr>
                        <w:t xml:space="preserve">S CAUSED BY </w:t>
                      </w:r>
                      <w:r w:rsidR="004902EC" w:rsidRPr="00FE1B65">
                        <w:rPr>
                          <w:rFonts w:asciiTheme="majorHAnsi" w:hAnsiTheme="majorHAnsi"/>
                          <w:b/>
                          <w:bCs/>
                          <w:color w:val="FF0000"/>
                          <w:highlight w:val="yellow"/>
                          <w:u w:color="FF0000"/>
                        </w:rPr>
                        <w:t>FINANCIAL MISMANAGEMENT</w:t>
                      </w:r>
                      <w:r>
                        <w:rPr>
                          <w:rFonts w:asciiTheme="majorHAnsi" w:hAnsiTheme="majorHAnsi"/>
                          <w:b/>
                          <w:bCs/>
                          <w:color w:val="FF0000"/>
                          <w:highlight w:val="yellow"/>
                          <w:u w:color="FF0000"/>
                        </w:rPr>
                        <w:t>, AND CHILD OR SPOUSAL SUPPORT OR FINES</w:t>
                      </w:r>
                      <w:r w:rsidR="004902EC" w:rsidRPr="00FE1B65">
                        <w:rPr>
                          <w:rFonts w:asciiTheme="majorHAnsi" w:hAnsiTheme="majorHAnsi"/>
                          <w:b/>
                          <w:bCs/>
                          <w:color w:val="FF0000"/>
                          <w:highlight w:val="yellow"/>
                          <w:u w:color="FF0000"/>
                        </w:rPr>
                        <w:t xml:space="preserve"> DO NOT QUALIFY</w:t>
                      </w:r>
                    </w:p>
                  </w:txbxContent>
                </v:textbox>
                <w10:wrap anchory="line"/>
              </v:rect>
            </w:pict>
          </mc:Fallback>
        </mc:AlternateContent>
      </w:r>
    </w:p>
    <w:p w14:paraId="3C1BA7C4" w14:textId="77777777" w:rsidR="001902D2" w:rsidRPr="00FE1B65" w:rsidRDefault="001B5892">
      <w:pPr>
        <w:pStyle w:val="Title"/>
        <w:rPr>
          <w:rFonts w:ascii="Times New Roman" w:hAnsi="Times New Roman" w:cs="Times New Roman"/>
          <w:sz w:val="22"/>
          <w:szCs w:val="22"/>
        </w:rPr>
      </w:pPr>
      <w:r w:rsidRPr="00FE1B65">
        <w:rPr>
          <w:rFonts w:ascii="Times New Roman" w:eastAsia="Arial" w:hAnsi="Times New Roman" w:cs="Times New Roman"/>
          <w:sz w:val="22"/>
          <w:szCs w:val="22"/>
        </w:rPr>
        <w:br w:type="page"/>
      </w:r>
    </w:p>
    <w:p w14:paraId="0BFFDFC6" w14:textId="77777777" w:rsidR="001902D2" w:rsidRPr="00082DE7" w:rsidRDefault="001B5892">
      <w:pPr>
        <w:pStyle w:val="Title"/>
        <w:rPr>
          <w:rFonts w:ascii="Times New Roman" w:eastAsia="Arial Bold" w:hAnsi="Times New Roman" w:cs="Times New Roman"/>
          <w:b/>
          <w:sz w:val="22"/>
          <w:szCs w:val="22"/>
        </w:rPr>
      </w:pPr>
      <w:r w:rsidRPr="00082DE7">
        <w:rPr>
          <w:rFonts w:ascii="Times New Roman" w:hAnsi="Times New Roman" w:cs="Times New Roman"/>
          <w:b/>
          <w:sz w:val="22"/>
          <w:szCs w:val="22"/>
        </w:rPr>
        <w:lastRenderedPageBreak/>
        <w:t>WBC JOSE SULAIMAN BOXERS FUND</w:t>
      </w:r>
    </w:p>
    <w:p w14:paraId="72387309" w14:textId="77777777" w:rsidR="001902D2" w:rsidRPr="00082DE7" w:rsidRDefault="001B5892">
      <w:pPr>
        <w:pStyle w:val="Title"/>
        <w:rPr>
          <w:rFonts w:ascii="Times New Roman" w:eastAsia="Arial Bold" w:hAnsi="Times New Roman" w:cs="Times New Roman"/>
          <w:b/>
          <w:sz w:val="22"/>
          <w:szCs w:val="22"/>
        </w:rPr>
      </w:pPr>
      <w:r w:rsidRPr="00082DE7">
        <w:rPr>
          <w:rFonts w:ascii="Times New Roman" w:hAnsi="Times New Roman" w:cs="Times New Roman"/>
          <w:b/>
          <w:sz w:val="22"/>
          <w:szCs w:val="22"/>
        </w:rPr>
        <w:t xml:space="preserve">Financial and Medical Hardship </w:t>
      </w:r>
    </w:p>
    <w:p w14:paraId="7AA224BD" w14:textId="77777777" w:rsidR="001902D2" w:rsidRPr="00082DE7" w:rsidRDefault="001B5892">
      <w:pPr>
        <w:pStyle w:val="Title"/>
        <w:rPr>
          <w:rFonts w:ascii="Times New Roman" w:eastAsia="Arial Bold" w:hAnsi="Times New Roman" w:cs="Times New Roman"/>
          <w:b/>
          <w:sz w:val="22"/>
          <w:szCs w:val="22"/>
        </w:rPr>
      </w:pPr>
      <w:r w:rsidRPr="00082DE7">
        <w:rPr>
          <w:rFonts w:ascii="Times New Roman" w:hAnsi="Times New Roman" w:cs="Times New Roman"/>
          <w:b/>
          <w:sz w:val="22"/>
          <w:szCs w:val="22"/>
        </w:rPr>
        <w:t>Grant Guidelines</w:t>
      </w:r>
    </w:p>
    <w:p w14:paraId="39686C42" w14:textId="77777777" w:rsidR="001902D2" w:rsidRPr="00FE1B65" w:rsidRDefault="001902D2">
      <w:pPr>
        <w:pStyle w:val="Title"/>
        <w:jc w:val="left"/>
        <w:rPr>
          <w:rFonts w:ascii="Times New Roman" w:eastAsia="Arial" w:hAnsi="Times New Roman" w:cs="Times New Roman"/>
          <w:sz w:val="22"/>
          <w:szCs w:val="22"/>
        </w:rPr>
      </w:pPr>
    </w:p>
    <w:p w14:paraId="760DF4B8" w14:textId="77777777" w:rsidR="001902D2" w:rsidRPr="00FE1B65" w:rsidRDefault="001B5892">
      <w:pPr>
        <w:pStyle w:val="Title"/>
        <w:jc w:val="left"/>
        <w:rPr>
          <w:rFonts w:ascii="Times New Roman" w:eastAsia="Arial" w:hAnsi="Times New Roman" w:cs="Times New Roman"/>
          <w:sz w:val="22"/>
          <w:szCs w:val="22"/>
        </w:rPr>
      </w:pPr>
      <w:r w:rsidRPr="00FE1B65">
        <w:rPr>
          <w:rFonts w:ascii="Times New Roman" w:hAnsi="Times New Roman" w:cs="Times New Roman"/>
          <w:sz w:val="22"/>
          <w:szCs w:val="22"/>
        </w:rPr>
        <w:t xml:space="preserve">The WBC Jose </w:t>
      </w:r>
      <w:proofErr w:type="spellStart"/>
      <w:r w:rsidRPr="00FE1B65">
        <w:rPr>
          <w:rFonts w:ascii="Times New Roman" w:hAnsi="Times New Roman" w:cs="Times New Roman"/>
          <w:sz w:val="22"/>
          <w:szCs w:val="22"/>
        </w:rPr>
        <w:t>Sulaiman</w:t>
      </w:r>
      <w:proofErr w:type="spellEnd"/>
      <w:r w:rsidRPr="00FE1B65">
        <w:rPr>
          <w:rFonts w:ascii="Times New Roman" w:hAnsi="Times New Roman" w:cs="Times New Roman"/>
          <w:sz w:val="22"/>
          <w:szCs w:val="22"/>
        </w:rPr>
        <w:t xml:space="preserve"> Boxers Fund Grant Guidelines are generally designed to: (1) provide a general overview of the WBC Jose </w:t>
      </w:r>
      <w:proofErr w:type="spellStart"/>
      <w:r w:rsidRPr="00FE1B65">
        <w:rPr>
          <w:rFonts w:ascii="Times New Roman" w:hAnsi="Times New Roman" w:cs="Times New Roman"/>
          <w:sz w:val="22"/>
          <w:szCs w:val="22"/>
        </w:rPr>
        <w:t>Sulaiman</w:t>
      </w:r>
      <w:proofErr w:type="spellEnd"/>
      <w:r w:rsidRPr="00FE1B65">
        <w:rPr>
          <w:rFonts w:ascii="Times New Roman" w:hAnsi="Times New Roman" w:cs="Times New Roman"/>
          <w:sz w:val="22"/>
          <w:szCs w:val="22"/>
        </w:rPr>
        <w:t xml:space="preserve"> Boxers Fund program; and (2) outline how the program should be administered.  These guidelines are not all inclusive or all encompassing, and are not intended to have all of the answers for every situation. </w:t>
      </w:r>
    </w:p>
    <w:p w14:paraId="10722165" w14:textId="77777777" w:rsidR="001902D2" w:rsidRPr="00FE1B65" w:rsidRDefault="001902D2">
      <w:pPr>
        <w:pStyle w:val="Title"/>
        <w:jc w:val="left"/>
        <w:rPr>
          <w:rFonts w:ascii="Times New Roman" w:eastAsia="Arial" w:hAnsi="Times New Roman" w:cs="Times New Roman"/>
          <w:sz w:val="22"/>
          <w:szCs w:val="22"/>
        </w:rPr>
      </w:pPr>
    </w:p>
    <w:p w14:paraId="0577DE8F" w14:textId="77777777" w:rsidR="001902D2" w:rsidRPr="00FE1B65" w:rsidRDefault="001B5892">
      <w:pPr>
        <w:pStyle w:val="Title"/>
        <w:jc w:val="left"/>
        <w:rPr>
          <w:rFonts w:ascii="Times New Roman" w:eastAsia="Arial" w:hAnsi="Times New Roman" w:cs="Times New Roman"/>
          <w:sz w:val="22"/>
          <w:szCs w:val="22"/>
        </w:rPr>
      </w:pPr>
      <w:r w:rsidRPr="00FE1B65">
        <w:rPr>
          <w:rFonts w:ascii="Times New Roman" w:hAnsi="Times New Roman" w:cs="Times New Roman"/>
          <w:sz w:val="22"/>
          <w:szCs w:val="22"/>
        </w:rPr>
        <w:t>Nevada Community Foundation (“NCF”) staff is available to provide further guidance for unanticipated or unique situations applicants may encounter that have not been clearly addressed in these guidelines.</w:t>
      </w:r>
    </w:p>
    <w:p w14:paraId="62A1D6A2" w14:textId="77777777" w:rsidR="001902D2" w:rsidRPr="00FE1B65" w:rsidRDefault="001902D2">
      <w:pPr>
        <w:pStyle w:val="Title"/>
        <w:rPr>
          <w:rFonts w:ascii="Times New Roman" w:eastAsia="Arial Bold" w:hAnsi="Times New Roman" w:cs="Times New Roman"/>
          <w:sz w:val="22"/>
          <w:szCs w:val="22"/>
        </w:rPr>
      </w:pPr>
    </w:p>
    <w:p w14:paraId="75B3F803" w14:textId="77777777" w:rsidR="001902D2" w:rsidRPr="00082DE7" w:rsidRDefault="001B5892">
      <w:pPr>
        <w:pStyle w:val="Heading1"/>
        <w:rPr>
          <w:rFonts w:ascii="Times New Roman" w:eastAsia="Arial Bold" w:hAnsi="Times New Roman" w:cs="Times New Roman"/>
          <w:b/>
          <w:sz w:val="22"/>
          <w:szCs w:val="22"/>
        </w:rPr>
      </w:pPr>
      <w:r w:rsidRPr="00082DE7">
        <w:rPr>
          <w:rFonts w:ascii="Times New Roman" w:hAnsi="Times New Roman" w:cs="Times New Roman"/>
          <w:b/>
          <w:sz w:val="22"/>
          <w:szCs w:val="22"/>
        </w:rPr>
        <w:t>Overview</w:t>
      </w:r>
    </w:p>
    <w:p w14:paraId="143E9243" w14:textId="77777777" w:rsidR="001902D2" w:rsidRPr="00FE1B65" w:rsidRDefault="001902D2">
      <w:pPr>
        <w:pStyle w:val="Title"/>
        <w:rPr>
          <w:rFonts w:ascii="Times New Roman" w:eastAsia="Arial Bold" w:hAnsi="Times New Roman" w:cs="Times New Roman"/>
          <w:sz w:val="22"/>
          <w:szCs w:val="22"/>
        </w:rPr>
      </w:pPr>
    </w:p>
    <w:p w14:paraId="3F7DE1E4" w14:textId="77777777" w:rsidR="001902D2" w:rsidRPr="00FE1B65" w:rsidRDefault="001B5892" w:rsidP="00D64244">
      <w:pPr>
        <w:numPr>
          <w:ilvl w:val="0"/>
          <w:numId w:val="1"/>
        </w:numPr>
        <w:tabs>
          <w:tab w:val="num" w:pos="360"/>
        </w:tabs>
        <w:ind w:left="360" w:hanging="360"/>
        <w:rPr>
          <w:rFonts w:eastAsia="Arial"/>
          <w:sz w:val="22"/>
          <w:szCs w:val="22"/>
        </w:rPr>
      </w:pPr>
      <w:r w:rsidRPr="00FE1B65">
        <w:rPr>
          <w:sz w:val="22"/>
          <w:szCs w:val="22"/>
        </w:rPr>
        <w:t xml:space="preserve">The WBC Jose </w:t>
      </w:r>
      <w:proofErr w:type="spellStart"/>
      <w:r w:rsidRPr="00FE1B65">
        <w:rPr>
          <w:sz w:val="22"/>
          <w:szCs w:val="22"/>
        </w:rPr>
        <w:t>Sulaiman</w:t>
      </w:r>
      <w:proofErr w:type="spellEnd"/>
      <w:r w:rsidRPr="00FE1B65">
        <w:rPr>
          <w:sz w:val="22"/>
          <w:szCs w:val="22"/>
        </w:rPr>
        <w:t xml:space="preserve"> Boxers Fund (the “Fund”) provides grants to </w:t>
      </w:r>
      <w:r w:rsidR="00AA281A">
        <w:rPr>
          <w:sz w:val="22"/>
          <w:szCs w:val="22"/>
        </w:rPr>
        <w:t xml:space="preserve">retired, </w:t>
      </w:r>
      <w:r w:rsidRPr="00FE1B65">
        <w:rPr>
          <w:sz w:val="22"/>
          <w:szCs w:val="22"/>
        </w:rPr>
        <w:t xml:space="preserve">former boxers experiencing financial and medical hardships grants.  Grants include funds allocated for housing, basic living expenses, costs of medical insurance and payment of medical costs not covered by insurance. </w:t>
      </w:r>
    </w:p>
    <w:p w14:paraId="5B4FC197" w14:textId="77777777" w:rsidR="001902D2" w:rsidRPr="00FE1B65" w:rsidRDefault="001902D2">
      <w:pPr>
        <w:rPr>
          <w:rFonts w:eastAsia="Arial"/>
          <w:sz w:val="22"/>
          <w:szCs w:val="22"/>
        </w:rPr>
      </w:pPr>
    </w:p>
    <w:p w14:paraId="1DC2AEED" w14:textId="77777777" w:rsidR="001902D2" w:rsidRPr="00FE1B65" w:rsidRDefault="001B5892" w:rsidP="00D64244">
      <w:pPr>
        <w:numPr>
          <w:ilvl w:val="0"/>
          <w:numId w:val="2"/>
        </w:numPr>
        <w:tabs>
          <w:tab w:val="num" w:pos="360"/>
        </w:tabs>
        <w:ind w:left="360" w:hanging="360"/>
        <w:rPr>
          <w:rFonts w:eastAsia="Arial"/>
          <w:sz w:val="22"/>
          <w:szCs w:val="22"/>
        </w:rPr>
      </w:pPr>
      <w:r w:rsidRPr="00FE1B65">
        <w:rPr>
          <w:sz w:val="22"/>
          <w:szCs w:val="22"/>
        </w:rPr>
        <w:t>Applicants may receive a maximum of $10,000.00 in assistance in a 12-month period (rolling year). The applicant’s rolling year begins the day of approval or denial of first assistance from the Fund, and not on the day the $10,000.00 cap is reached. The applicant’s rolling year ends one year from the date that the applicant first receives assistance.</w:t>
      </w:r>
    </w:p>
    <w:p w14:paraId="4F9C60EF" w14:textId="77777777" w:rsidR="001902D2" w:rsidRPr="00FE1B65" w:rsidRDefault="001902D2">
      <w:pPr>
        <w:rPr>
          <w:rFonts w:eastAsia="Arial"/>
          <w:sz w:val="22"/>
          <w:szCs w:val="22"/>
        </w:rPr>
      </w:pPr>
    </w:p>
    <w:p w14:paraId="3D3F9168" w14:textId="77777777" w:rsidR="001902D2" w:rsidRPr="00FE1B65" w:rsidRDefault="001B5892" w:rsidP="00C4670A">
      <w:pPr>
        <w:numPr>
          <w:ilvl w:val="0"/>
          <w:numId w:val="4"/>
        </w:numPr>
        <w:tabs>
          <w:tab w:val="num" w:pos="360"/>
        </w:tabs>
        <w:ind w:left="360" w:hanging="360"/>
        <w:rPr>
          <w:rFonts w:eastAsia="Arial"/>
          <w:sz w:val="22"/>
          <w:szCs w:val="22"/>
        </w:rPr>
      </w:pPr>
      <w:r w:rsidRPr="00FE1B65">
        <w:rPr>
          <w:sz w:val="22"/>
          <w:szCs w:val="22"/>
        </w:rPr>
        <w:t>NCF, an independent nonprofit organization, administers the Fund and coordinates payments for eligible expenses.  NCF will review all requests for assistance to ensure they are in compliance with IRS guidelines for nonprofit organizations and meet the guidelines of the Fund.</w:t>
      </w:r>
    </w:p>
    <w:p w14:paraId="4ABA21CA" w14:textId="77777777" w:rsidR="00C4670A" w:rsidRPr="00FE1B65" w:rsidRDefault="00C4670A" w:rsidP="00C4670A">
      <w:pPr>
        <w:ind w:left="360"/>
        <w:rPr>
          <w:rFonts w:eastAsia="Arial"/>
          <w:sz w:val="22"/>
          <w:szCs w:val="22"/>
        </w:rPr>
      </w:pPr>
    </w:p>
    <w:p w14:paraId="61AF2882" w14:textId="77777777" w:rsidR="001902D2" w:rsidRPr="00FE1B65" w:rsidRDefault="001B5892" w:rsidP="00C4670A">
      <w:pPr>
        <w:numPr>
          <w:ilvl w:val="0"/>
          <w:numId w:val="4"/>
        </w:numPr>
        <w:tabs>
          <w:tab w:val="num" w:pos="360"/>
        </w:tabs>
        <w:ind w:left="360" w:hanging="360"/>
        <w:rPr>
          <w:sz w:val="22"/>
          <w:szCs w:val="22"/>
        </w:rPr>
      </w:pPr>
      <w:r w:rsidRPr="00FE1B65">
        <w:rPr>
          <w:sz w:val="22"/>
          <w:szCs w:val="22"/>
        </w:rPr>
        <w:t>The NCF shall endeavor to make payments for eligible assistance requests directly to the vendor or company to whom the money is owed.  Direct payments to credit cards are prohibited.  Payments are never m</w:t>
      </w:r>
      <w:r w:rsidR="00C4670A" w:rsidRPr="00FE1B65">
        <w:rPr>
          <w:sz w:val="22"/>
          <w:szCs w:val="22"/>
        </w:rPr>
        <w:t>ade directly to the a</w:t>
      </w:r>
      <w:r w:rsidRPr="00FE1B65">
        <w:rPr>
          <w:sz w:val="22"/>
          <w:szCs w:val="22"/>
        </w:rPr>
        <w:t>pplicants</w:t>
      </w:r>
      <w:r w:rsidR="00C4670A" w:rsidRPr="00FE1B65">
        <w:rPr>
          <w:sz w:val="22"/>
          <w:szCs w:val="22"/>
        </w:rPr>
        <w:t>.</w:t>
      </w:r>
    </w:p>
    <w:p w14:paraId="17B1F32C" w14:textId="77777777" w:rsidR="00C4670A" w:rsidRDefault="00C4670A" w:rsidP="00C4670A">
      <w:pPr>
        <w:rPr>
          <w:sz w:val="22"/>
          <w:szCs w:val="22"/>
        </w:rPr>
      </w:pPr>
    </w:p>
    <w:p w14:paraId="20CAA0B3" w14:textId="77777777" w:rsidR="00D52AE0" w:rsidRPr="00FE1B65" w:rsidRDefault="00D52AE0" w:rsidP="00C4670A">
      <w:pPr>
        <w:rPr>
          <w:sz w:val="22"/>
          <w:szCs w:val="22"/>
        </w:rPr>
      </w:pPr>
    </w:p>
    <w:p w14:paraId="1883B1F8" w14:textId="77777777" w:rsidR="008309D6" w:rsidRPr="00082DE7" w:rsidRDefault="008309D6" w:rsidP="008309D6">
      <w:pPr>
        <w:pStyle w:val="Heading1"/>
        <w:rPr>
          <w:rFonts w:ascii="Times New Roman" w:eastAsia="Arial Bold" w:hAnsi="Times New Roman" w:cs="Times New Roman"/>
          <w:b/>
          <w:sz w:val="22"/>
          <w:szCs w:val="22"/>
        </w:rPr>
      </w:pPr>
      <w:r w:rsidRPr="00082DE7">
        <w:rPr>
          <w:rFonts w:ascii="Times New Roman" w:hAnsi="Times New Roman" w:cs="Times New Roman"/>
          <w:b/>
          <w:sz w:val="22"/>
          <w:szCs w:val="22"/>
        </w:rPr>
        <w:t>Eligible Applicants</w:t>
      </w:r>
    </w:p>
    <w:p w14:paraId="0F4F40C0" w14:textId="77777777" w:rsidR="008309D6" w:rsidRPr="00FE1B65" w:rsidRDefault="008309D6" w:rsidP="00C4670A">
      <w:pPr>
        <w:rPr>
          <w:sz w:val="22"/>
          <w:szCs w:val="22"/>
        </w:rPr>
      </w:pPr>
    </w:p>
    <w:p w14:paraId="6E73CE6E" w14:textId="1864CA41" w:rsidR="001902D2" w:rsidRPr="00FE1B65" w:rsidRDefault="001B5892" w:rsidP="00D64244">
      <w:pPr>
        <w:numPr>
          <w:ilvl w:val="0"/>
          <w:numId w:val="6"/>
        </w:numPr>
        <w:tabs>
          <w:tab w:val="num" w:pos="360"/>
        </w:tabs>
        <w:ind w:left="360" w:hanging="360"/>
        <w:rPr>
          <w:rFonts w:eastAsia="Arial"/>
          <w:sz w:val="22"/>
          <w:szCs w:val="22"/>
        </w:rPr>
      </w:pPr>
      <w:r w:rsidRPr="00FE1B65">
        <w:rPr>
          <w:sz w:val="22"/>
          <w:szCs w:val="22"/>
        </w:rPr>
        <w:t>Eligible applicants include all former titleholders of any World Boxing Council world, regional, national or minor belt</w:t>
      </w:r>
      <w:r w:rsidR="00D52AE0">
        <w:rPr>
          <w:sz w:val="22"/>
          <w:szCs w:val="22"/>
        </w:rPr>
        <w:t>;</w:t>
      </w:r>
      <w:r w:rsidRPr="00FE1B65">
        <w:rPr>
          <w:sz w:val="22"/>
          <w:szCs w:val="22"/>
        </w:rPr>
        <w:t xml:space="preserve"> non-title holder boxers who have made significant strides and contributions toward the glory of the sport, as determined by the Fund Selection Committee (the “Committee”)</w:t>
      </w:r>
      <w:r w:rsidR="00D52AE0">
        <w:rPr>
          <w:sz w:val="22"/>
          <w:szCs w:val="22"/>
        </w:rPr>
        <w:t xml:space="preserve">; </w:t>
      </w:r>
      <w:r w:rsidR="00AA281A">
        <w:rPr>
          <w:sz w:val="22"/>
          <w:szCs w:val="22"/>
        </w:rPr>
        <w:t xml:space="preserve">formerly licensed professional </w:t>
      </w:r>
      <w:r w:rsidR="00D52AE0">
        <w:rPr>
          <w:sz w:val="22"/>
          <w:szCs w:val="22"/>
        </w:rPr>
        <w:t>boxing officials</w:t>
      </w:r>
      <w:r w:rsidR="00AA281A">
        <w:rPr>
          <w:sz w:val="22"/>
          <w:szCs w:val="22"/>
        </w:rPr>
        <w:t xml:space="preserve">; </w:t>
      </w:r>
      <w:r w:rsidR="00D52AE0">
        <w:rPr>
          <w:sz w:val="22"/>
          <w:szCs w:val="22"/>
        </w:rPr>
        <w:t xml:space="preserve">and </w:t>
      </w:r>
      <w:r w:rsidR="00AA281A">
        <w:rPr>
          <w:sz w:val="22"/>
          <w:szCs w:val="22"/>
        </w:rPr>
        <w:t xml:space="preserve">formerly licensed professional boxing </w:t>
      </w:r>
      <w:r w:rsidR="00D52AE0">
        <w:rPr>
          <w:sz w:val="22"/>
          <w:szCs w:val="22"/>
        </w:rPr>
        <w:t>trainers.</w:t>
      </w:r>
    </w:p>
    <w:p w14:paraId="6BC33324" w14:textId="77777777" w:rsidR="001902D2" w:rsidRPr="00FE1B65" w:rsidRDefault="001902D2">
      <w:pPr>
        <w:rPr>
          <w:rFonts w:eastAsia="Arial"/>
          <w:sz w:val="22"/>
          <w:szCs w:val="22"/>
        </w:rPr>
      </w:pPr>
    </w:p>
    <w:p w14:paraId="3A8DDC8C" w14:textId="0CB7F13D" w:rsidR="00D52AE0" w:rsidRPr="00082DE7" w:rsidRDefault="001B5892" w:rsidP="00D64244">
      <w:pPr>
        <w:numPr>
          <w:ilvl w:val="0"/>
          <w:numId w:val="7"/>
        </w:numPr>
        <w:tabs>
          <w:tab w:val="num" w:pos="360"/>
        </w:tabs>
        <w:ind w:left="360" w:hanging="360"/>
        <w:rPr>
          <w:rFonts w:eastAsia="Arial"/>
          <w:sz w:val="22"/>
          <w:szCs w:val="22"/>
        </w:rPr>
      </w:pPr>
      <w:r w:rsidRPr="00FE1B65">
        <w:rPr>
          <w:sz w:val="22"/>
          <w:szCs w:val="22"/>
        </w:rPr>
        <w:t>A 12-month rolling period applies to all approved applicants. On a case-by-case basis, an applicant may reapply within the 12-month rolling period. These applications must be approved by the Committee.  If approved, a maximum of $1,000 in assistance will be provided and in no event will the total amount of assistance provided exceed the $1</w:t>
      </w:r>
      <w:r w:rsidR="00D52AE0">
        <w:rPr>
          <w:sz w:val="22"/>
          <w:szCs w:val="22"/>
        </w:rPr>
        <w:t>0</w:t>
      </w:r>
      <w:r w:rsidRPr="00FE1B65">
        <w:rPr>
          <w:sz w:val="22"/>
          <w:szCs w:val="22"/>
        </w:rPr>
        <w:t>,000.00 cap.</w:t>
      </w:r>
    </w:p>
    <w:p w14:paraId="6F52B30F" w14:textId="77777777" w:rsidR="00D52AE0" w:rsidRPr="00082DE7" w:rsidRDefault="00D52AE0" w:rsidP="00082DE7">
      <w:pPr>
        <w:ind w:left="360"/>
        <w:rPr>
          <w:rFonts w:eastAsia="Arial"/>
          <w:sz w:val="22"/>
          <w:szCs w:val="22"/>
        </w:rPr>
      </w:pPr>
    </w:p>
    <w:p w14:paraId="52AC3C3C" w14:textId="4932090F" w:rsidR="009B2225" w:rsidRPr="00FE1B65" w:rsidRDefault="00D52AE0" w:rsidP="00D64244">
      <w:pPr>
        <w:numPr>
          <w:ilvl w:val="0"/>
          <w:numId w:val="7"/>
        </w:numPr>
        <w:tabs>
          <w:tab w:val="num" w:pos="360"/>
        </w:tabs>
        <w:ind w:left="360" w:hanging="360"/>
        <w:rPr>
          <w:rFonts w:eastAsia="Arial"/>
          <w:sz w:val="22"/>
          <w:szCs w:val="22"/>
        </w:rPr>
      </w:pPr>
      <w:r>
        <w:rPr>
          <w:sz w:val="22"/>
          <w:szCs w:val="22"/>
        </w:rPr>
        <w:t xml:space="preserve">To be eligible to reapply the applicant must demonstrate a </w:t>
      </w:r>
      <w:r>
        <w:rPr>
          <w:b/>
          <w:sz w:val="22"/>
          <w:szCs w:val="22"/>
        </w:rPr>
        <w:t>different hardship</w:t>
      </w:r>
      <w:r>
        <w:rPr>
          <w:sz w:val="22"/>
          <w:szCs w:val="22"/>
        </w:rPr>
        <w:t xml:space="preserve"> from their previous application, </w:t>
      </w:r>
      <w:r w:rsidR="00AA281A">
        <w:rPr>
          <w:sz w:val="22"/>
          <w:szCs w:val="22"/>
        </w:rPr>
        <w:t xml:space="preserve">a material change in the nature and extent of the hardship, </w:t>
      </w:r>
      <w:r>
        <w:rPr>
          <w:sz w:val="22"/>
          <w:szCs w:val="22"/>
        </w:rPr>
        <w:t xml:space="preserve">or demonstrate a significant </w:t>
      </w:r>
      <w:r w:rsidR="00AA281A">
        <w:rPr>
          <w:b/>
          <w:sz w:val="22"/>
          <w:szCs w:val="22"/>
        </w:rPr>
        <w:t>change</w:t>
      </w:r>
      <w:r w:rsidRPr="00082DE7">
        <w:rPr>
          <w:b/>
          <w:sz w:val="22"/>
          <w:szCs w:val="22"/>
        </w:rPr>
        <w:t xml:space="preserve"> in financial situation</w:t>
      </w:r>
      <w:r>
        <w:rPr>
          <w:sz w:val="22"/>
          <w:szCs w:val="22"/>
        </w:rPr>
        <w:t xml:space="preserve"> compared to their previous application.</w:t>
      </w:r>
    </w:p>
    <w:p w14:paraId="348FB851" w14:textId="77777777" w:rsidR="009B2225" w:rsidRPr="00FE1B65" w:rsidRDefault="009B2225" w:rsidP="009B2225">
      <w:pPr>
        <w:ind w:left="360"/>
        <w:rPr>
          <w:rFonts w:eastAsia="Arial"/>
          <w:sz w:val="22"/>
          <w:szCs w:val="22"/>
        </w:rPr>
      </w:pPr>
    </w:p>
    <w:p w14:paraId="089ED232" w14:textId="77777777" w:rsidR="001902D2" w:rsidRPr="00FE1B65" w:rsidRDefault="001B5892" w:rsidP="00D64244">
      <w:pPr>
        <w:numPr>
          <w:ilvl w:val="0"/>
          <w:numId w:val="7"/>
        </w:numPr>
        <w:tabs>
          <w:tab w:val="num" w:pos="360"/>
        </w:tabs>
        <w:ind w:left="360" w:hanging="360"/>
        <w:rPr>
          <w:rFonts w:eastAsia="Arial"/>
          <w:sz w:val="22"/>
          <w:szCs w:val="22"/>
        </w:rPr>
      </w:pPr>
      <w:r w:rsidRPr="00FE1B65">
        <w:rPr>
          <w:sz w:val="22"/>
          <w:szCs w:val="22"/>
        </w:rPr>
        <w:t>Assistance shall be tailored to applicants' needs based on the cost and standard of living of their place of residence.</w:t>
      </w:r>
    </w:p>
    <w:p w14:paraId="4FF288AD" w14:textId="77777777" w:rsidR="001902D2" w:rsidRPr="00FE1B65" w:rsidRDefault="001902D2">
      <w:pPr>
        <w:rPr>
          <w:rFonts w:eastAsia="Arial"/>
          <w:sz w:val="22"/>
          <w:szCs w:val="22"/>
        </w:rPr>
      </w:pPr>
    </w:p>
    <w:p w14:paraId="26723DC0" w14:textId="77777777" w:rsidR="00070120" w:rsidRPr="00FE1B65" w:rsidRDefault="00070120" w:rsidP="00D64244">
      <w:pPr>
        <w:numPr>
          <w:ilvl w:val="0"/>
          <w:numId w:val="8"/>
        </w:numPr>
        <w:tabs>
          <w:tab w:val="num" w:pos="360"/>
        </w:tabs>
        <w:ind w:left="360" w:hanging="360"/>
        <w:rPr>
          <w:rFonts w:eastAsia="Arial"/>
          <w:sz w:val="22"/>
          <w:szCs w:val="22"/>
        </w:rPr>
      </w:pPr>
      <w:r w:rsidRPr="00FE1B65">
        <w:rPr>
          <w:rFonts w:eastAsia="Arial"/>
          <w:sz w:val="22"/>
          <w:szCs w:val="22"/>
        </w:rPr>
        <w:t xml:space="preserve">Boxers that have suffered a career ending injury may be eligible for an immediate grant, up to $2,500, and </w:t>
      </w:r>
      <w:r w:rsidR="00D610B0" w:rsidRPr="00FE1B65">
        <w:rPr>
          <w:rFonts w:eastAsia="Arial"/>
          <w:sz w:val="22"/>
          <w:szCs w:val="22"/>
        </w:rPr>
        <w:t xml:space="preserve">can additionally apply for the annual grant.  </w:t>
      </w:r>
    </w:p>
    <w:p w14:paraId="07B7AD9E" w14:textId="77777777" w:rsidR="00070120" w:rsidRPr="00FE1B65" w:rsidRDefault="00070120" w:rsidP="00C60684">
      <w:pPr>
        <w:ind w:left="360"/>
        <w:rPr>
          <w:rFonts w:eastAsia="Arial"/>
          <w:sz w:val="22"/>
          <w:szCs w:val="22"/>
        </w:rPr>
      </w:pPr>
    </w:p>
    <w:p w14:paraId="2C8C4916" w14:textId="77777777" w:rsidR="001902D2" w:rsidRPr="00082DE7" w:rsidRDefault="001B5892" w:rsidP="00D64244">
      <w:pPr>
        <w:numPr>
          <w:ilvl w:val="0"/>
          <w:numId w:val="8"/>
        </w:numPr>
        <w:tabs>
          <w:tab w:val="num" w:pos="360"/>
        </w:tabs>
        <w:ind w:left="360" w:hanging="360"/>
        <w:rPr>
          <w:rFonts w:eastAsia="Arial"/>
          <w:sz w:val="22"/>
          <w:szCs w:val="22"/>
        </w:rPr>
      </w:pPr>
      <w:r w:rsidRPr="00FE1B65">
        <w:rPr>
          <w:sz w:val="22"/>
          <w:szCs w:val="22"/>
        </w:rPr>
        <w:t>Applicants who w</w:t>
      </w:r>
      <w:r w:rsidR="00D610B0" w:rsidRPr="00FE1B65">
        <w:rPr>
          <w:sz w:val="22"/>
          <w:szCs w:val="22"/>
        </w:rPr>
        <w:t>ere denied assistance due to an</w:t>
      </w:r>
      <w:r w:rsidRPr="00FE1B65">
        <w:rPr>
          <w:sz w:val="22"/>
          <w:szCs w:val="22"/>
        </w:rPr>
        <w:t xml:space="preserve"> established lack of need, may reapply within a 12-month rolling period if the hardship is separate and unrelated to the first application; otherwise, the 12-month rolling period limitation applies.</w:t>
      </w:r>
    </w:p>
    <w:p w14:paraId="1CDC9DCC" w14:textId="77777777" w:rsidR="00D52AE0" w:rsidRDefault="00D52AE0" w:rsidP="00082DE7">
      <w:pPr>
        <w:pStyle w:val="ListParagraph"/>
        <w:rPr>
          <w:rFonts w:eastAsia="Arial"/>
          <w:sz w:val="22"/>
          <w:szCs w:val="22"/>
        </w:rPr>
      </w:pPr>
    </w:p>
    <w:p w14:paraId="57A3767A" w14:textId="77777777" w:rsidR="002E01B8" w:rsidRPr="002E01B8" w:rsidRDefault="001B5892" w:rsidP="00082DE7">
      <w:pPr>
        <w:numPr>
          <w:ilvl w:val="0"/>
          <w:numId w:val="8"/>
        </w:numPr>
        <w:tabs>
          <w:tab w:val="num" w:pos="360"/>
        </w:tabs>
        <w:ind w:left="360" w:hanging="360"/>
        <w:rPr>
          <w:rFonts w:eastAsia="Arial"/>
          <w:sz w:val="22"/>
          <w:szCs w:val="22"/>
        </w:rPr>
      </w:pPr>
      <w:r w:rsidRPr="00FE1B65">
        <w:rPr>
          <w:sz w:val="22"/>
          <w:szCs w:val="22"/>
        </w:rPr>
        <w:lastRenderedPageBreak/>
        <w:t>If the applicant is unable to apply for assistance themselves due to a disability, a member of their immediate family may apply for Fund assistance on their behalf.  If the applicant is unmarried and has no children, special approval for a person outside of the applicant’s immediate family to apply for assistance on the applicant’s behalf may be requested through NCF.</w:t>
      </w:r>
    </w:p>
    <w:p w14:paraId="35051763" w14:textId="77777777" w:rsidR="002E01B8" w:rsidRDefault="002E01B8" w:rsidP="00082DE7">
      <w:pPr>
        <w:rPr>
          <w:sz w:val="22"/>
          <w:szCs w:val="22"/>
        </w:rPr>
      </w:pPr>
    </w:p>
    <w:p w14:paraId="1F5F0E7A" w14:textId="754BD3ED" w:rsidR="002E01B8" w:rsidRPr="00B27E0D" w:rsidRDefault="002E01B8" w:rsidP="002E01B8">
      <w:pPr>
        <w:numPr>
          <w:ilvl w:val="0"/>
          <w:numId w:val="8"/>
        </w:numPr>
        <w:tabs>
          <w:tab w:val="num" w:pos="360"/>
        </w:tabs>
        <w:ind w:left="360" w:hanging="360"/>
        <w:rPr>
          <w:sz w:val="22"/>
          <w:szCs w:val="22"/>
        </w:rPr>
      </w:pPr>
      <w:r w:rsidRPr="002E01B8">
        <w:rPr>
          <w:sz w:val="22"/>
          <w:szCs w:val="22"/>
        </w:rPr>
        <w:t xml:space="preserve">Eligible applicants shall also include the immediate family of a former boxer or official who passes away within 30-days of the date </w:t>
      </w:r>
      <w:r w:rsidRPr="00B27E0D">
        <w:rPr>
          <w:sz w:val="22"/>
          <w:szCs w:val="22"/>
        </w:rPr>
        <w:t>of submittal of the application.</w:t>
      </w:r>
      <w:r w:rsidR="000444AC">
        <w:rPr>
          <w:sz w:val="22"/>
          <w:szCs w:val="22"/>
        </w:rPr>
        <w:t xml:space="preserve">  In those cases, the grant application must include a showing of need for assistance to cover the deceased boxer´s medical-related invoices and/or funeral expenses.</w:t>
      </w:r>
    </w:p>
    <w:p w14:paraId="1CBB2C2C" w14:textId="77777777" w:rsidR="002E01B8" w:rsidRPr="00FE1B65" w:rsidRDefault="002E01B8" w:rsidP="00082DE7">
      <w:pPr>
        <w:rPr>
          <w:sz w:val="22"/>
          <w:szCs w:val="22"/>
        </w:rPr>
      </w:pPr>
    </w:p>
    <w:p w14:paraId="539A6342" w14:textId="77777777" w:rsidR="001902D2" w:rsidRDefault="001902D2">
      <w:pPr>
        <w:rPr>
          <w:rFonts w:eastAsia="Arial"/>
          <w:sz w:val="22"/>
          <w:szCs w:val="22"/>
        </w:rPr>
      </w:pPr>
    </w:p>
    <w:p w14:paraId="64DEBB8F" w14:textId="77777777" w:rsidR="00D52AE0" w:rsidRPr="00FE1B65" w:rsidRDefault="00D52AE0">
      <w:pPr>
        <w:rPr>
          <w:rFonts w:eastAsia="Arial"/>
          <w:sz w:val="22"/>
          <w:szCs w:val="22"/>
        </w:rPr>
      </w:pPr>
    </w:p>
    <w:p w14:paraId="4FCE3BF5" w14:textId="77777777" w:rsidR="001902D2" w:rsidRPr="00082DE7" w:rsidRDefault="001B5892">
      <w:pPr>
        <w:pStyle w:val="Heading1"/>
        <w:rPr>
          <w:rFonts w:ascii="Times New Roman" w:eastAsia="Arial Bold" w:hAnsi="Times New Roman" w:cs="Times New Roman"/>
          <w:b/>
          <w:sz w:val="22"/>
          <w:szCs w:val="22"/>
          <w:u w:val="single"/>
        </w:rPr>
      </w:pPr>
      <w:r w:rsidRPr="00082DE7">
        <w:rPr>
          <w:rFonts w:ascii="Times New Roman" w:hAnsi="Times New Roman" w:cs="Times New Roman"/>
          <w:b/>
          <w:sz w:val="22"/>
          <w:szCs w:val="22"/>
          <w:u w:val="single"/>
        </w:rPr>
        <w:t>Qualifying Events/Hardship</w:t>
      </w:r>
    </w:p>
    <w:p w14:paraId="35DF0C22" w14:textId="77777777" w:rsidR="001902D2" w:rsidRPr="00FE1B65" w:rsidRDefault="001902D2">
      <w:pPr>
        <w:rPr>
          <w:rFonts w:eastAsia="Arial"/>
          <w:sz w:val="22"/>
          <w:szCs w:val="22"/>
        </w:rPr>
      </w:pPr>
    </w:p>
    <w:p w14:paraId="48E13DEE" w14:textId="77777777" w:rsidR="001902D2" w:rsidRPr="00FE1B65" w:rsidRDefault="001B5892" w:rsidP="00DC7B49">
      <w:pPr>
        <w:numPr>
          <w:ilvl w:val="0"/>
          <w:numId w:val="8"/>
        </w:numPr>
        <w:tabs>
          <w:tab w:val="num" w:pos="360"/>
        </w:tabs>
        <w:ind w:left="360" w:hanging="360"/>
        <w:rPr>
          <w:sz w:val="22"/>
          <w:szCs w:val="22"/>
        </w:rPr>
      </w:pPr>
      <w:r w:rsidRPr="00FE1B65">
        <w:rPr>
          <w:sz w:val="22"/>
          <w:szCs w:val="22"/>
        </w:rPr>
        <w:t>Applicants who are experiencing extreme financial hardship may apply for assistance through the Fund.  Applicants MUST demonstrate financial need to the Committee’s satisfaction.</w:t>
      </w:r>
    </w:p>
    <w:p w14:paraId="0411BB8A" w14:textId="77777777" w:rsidR="001902D2" w:rsidRPr="00FE1B65" w:rsidRDefault="001902D2">
      <w:pPr>
        <w:ind w:left="720"/>
        <w:jc w:val="center"/>
        <w:rPr>
          <w:rFonts w:eastAsia="Arial"/>
          <w:sz w:val="22"/>
          <w:szCs w:val="22"/>
        </w:rPr>
      </w:pPr>
    </w:p>
    <w:p w14:paraId="37545C13" w14:textId="77777777" w:rsidR="001902D2" w:rsidRPr="00FE1B65" w:rsidRDefault="001B5892" w:rsidP="00D64244">
      <w:pPr>
        <w:numPr>
          <w:ilvl w:val="0"/>
          <w:numId w:val="11"/>
        </w:numPr>
        <w:tabs>
          <w:tab w:val="num" w:pos="360"/>
        </w:tabs>
        <w:ind w:left="360" w:hanging="360"/>
        <w:rPr>
          <w:rFonts w:eastAsia="Arial Bold"/>
          <w:sz w:val="22"/>
          <w:szCs w:val="22"/>
        </w:rPr>
      </w:pPr>
      <w:r w:rsidRPr="00FE1B65">
        <w:rPr>
          <w:sz w:val="22"/>
          <w:szCs w:val="22"/>
        </w:rPr>
        <w:t>Examples of Qualifying Events/Hardship:</w:t>
      </w:r>
    </w:p>
    <w:p w14:paraId="3A5D0E8F" w14:textId="77777777" w:rsidR="001902D2" w:rsidRPr="00FE1B65" w:rsidRDefault="001902D2">
      <w:pPr>
        <w:ind w:left="360"/>
        <w:rPr>
          <w:rFonts w:eastAsia="Arial"/>
          <w:sz w:val="22"/>
          <w:szCs w:val="22"/>
        </w:rPr>
      </w:pPr>
    </w:p>
    <w:tbl>
      <w:tblPr>
        <w:tblW w:w="48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74"/>
      </w:tblGrid>
      <w:tr w:rsidR="001902D2" w:rsidRPr="00FE1B65" w14:paraId="02FC9DAD"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44CA2" w14:textId="77777777" w:rsidR="001902D2" w:rsidRPr="00FE1B65" w:rsidRDefault="001B5892">
            <w:pPr>
              <w:rPr>
                <w:sz w:val="22"/>
                <w:szCs w:val="22"/>
              </w:rPr>
            </w:pPr>
            <w:r w:rsidRPr="00FE1B65">
              <w:rPr>
                <w:rFonts w:eastAsia="Calibri"/>
                <w:sz w:val="22"/>
                <w:szCs w:val="22"/>
              </w:rPr>
              <w:t>Disabled, cannot work</w:t>
            </w:r>
          </w:p>
        </w:tc>
      </w:tr>
      <w:tr w:rsidR="001902D2" w:rsidRPr="00FE1B65" w14:paraId="2CC3221E"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99984" w14:textId="77777777" w:rsidR="001902D2" w:rsidRPr="00FE1B65" w:rsidRDefault="001B5892">
            <w:pPr>
              <w:rPr>
                <w:sz w:val="22"/>
                <w:szCs w:val="22"/>
              </w:rPr>
            </w:pPr>
            <w:r w:rsidRPr="00FE1B65">
              <w:rPr>
                <w:rFonts w:eastAsia="Calibri"/>
                <w:sz w:val="22"/>
                <w:szCs w:val="22"/>
              </w:rPr>
              <w:t>Infirmed, cannot work</w:t>
            </w:r>
          </w:p>
        </w:tc>
      </w:tr>
      <w:tr w:rsidR="001902D2" w:rsidRPr="00FE1B65" w14:paraId="128BBFBD"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0961D" w14:textId="77777777" w:rsidR="001902D2" w:rsidRPr="00FE1B65" w:rsidRDefault="001B5892">
            <w:pPr>
              <w:rPr>
                <w:sz w:val="22"/>
                <w:szCs w:val="22"/>
              </w:rPr>
            </w:pPr>
            <w:r w:rsidRPr="00FE1B65">
              <w:rPr>
                <w:rFonts w:eastAsia="Calibri"/>
                <w:sz w:val="22"/>
                <w:szCs w:val="22"/>
              </w:rPr>
              <w:t>Unemployed, cannot find work</w:t>
            </w:r>
          </w:p>
        </w:tc>
      </w:tr>
      <w:tr w:rsidR="001902D2" w:rsidRPr="00FE1B65" w14:paraId="4CBBB3D6"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76A0A" w14:textId="77777777" w:rsidR="001902D2" w:rsidRPr="00FE1B65" w:rsidRDefault="001B5892">
            <w:pPr>
              <w:rPr>
                <w:sz w:val="22"/>
                <w:szCs w:val="22"/>
              </w:rPr>
            </w:pPr>
            <w:r w:rsidRPr="00FE1B65">
              <w:rPr>
                <w:rFonts w:eastAsia="Calibri"/>
                <w:sz w:val="22"/>
                <w:szCs w:val="22"/>
              </w:rPr>
              <w:t>Insufficient income</w:t>
            </w:r>
          </w:p>
        </w:tc>
      </w:tr>
      <w:tr w:rsidR="001902D2" w:rsidRPr="00FE1B65" w14:paraId="032263B9"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EE70B" w14:textId="77777777" w:rsidR="001902D2" w:rsidRPr="00FE1B65" w:rsidRDefault="001B5892">
            <w:pPr>
              <w:rPr>
                <w:sz w:val="22"/>
                <w:szCs w:val="22"/>
              </w:rPr>
            </w:pPr>
            <w:r w:rsidRPr="00FE1B65">
              <w:rPr>
                <w:rFonts w:eastAsia="Calibri"/>
                <w:sz w:val="22"/>
                <w:szCs w:val="22"/>
              </w:rPr>
              <w:t>Unemployment benefits not enough</w:t>
            </w:r>
          </w:p>
        </w:tc>
      </w:tr>
      <w:tr w:rsidR="001902D2" w:rsidRPr="00FE1B65" w14:paraId="2C43214A"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851B3" w14:textId="77777777" w:rsidR="001902D2" w:rsidRPr="00FE1B65" w:rsidRDefault="001B5892">
            <w:pPr>
              <w:rPr>
                <w:sz w:val="22"/>
                <w:szCs w:val="22"/>
              </w:rPr>
            </w:pPr>
            <w:r w:rsidRPr="00FE1B65">
              <w:rPr>
                <w:rFonts w:eastAsia="Calibri"/>
                <w:sz w:val="22"/>
                <w:szCs w:val="22"/>
              </w:rPr>
              <w:t>Abandoned by spouse/children/family</w:t>
            </w:r>
          </w:p>
        </w:tc>
      </w:tr>
      <w:tr w:rsidR="001902D2" w:rsidRPr="00FE1B65" w14:paraId="6BEC2DA6"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0D586" w14:textId="77777777" w:rsidR="001902D2" w:rsidRPr="00FE1B65" w:rsidRDefault="001B5892">
            <w:pPr>
              <w:rPr>
                <w:sz w:val="22"/>
                <w:szCs w:val="22"/>
              </w:rPr>
            </w:pPr>
            <w:r w:rsidRPr="00FE1B65">
              <w:rPr>
                <w:rFonts w:eastAsia="Calibri"/>
                <w:sz w:val="22"/>
                <w:szCs w:val="22"/>
              </w:rPr>
              <w:t>Lives with family, burden on family</w:t>
            </w:r>
          </w:p>
        </w:tc>
      </w:tr>
      <w:tr w:rsidR="001902D2" w:rsidRPr="00FE1B65" w14:paraId="41FC36DF"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02D71" w14:textId="77777777" w:rsidR="001902D2" w:rsidRPr="00FE1B65" w:rsidRDefault="001B5892">
            <w:pPr>
              <w:rPr>
                <w:sz w:val="22"/>
                <w:szCs w:val="22"/>
              </w:rPr>
            </w:pPr>
            <w:r w:rsidRPr="00FE1B65">
              <w:rPr>
                <w:rFonts w:eastAsia="Calibri"/>
                <w:sz w:val="22"/>
                <w:szCs w:val="22"/>
              </w:rPr>
              <w:t>Undergoing foreclosure, nearing homelessness</w:t>
            </w:r>
          </w:p>
        </w:tc>
      </w:tr>
      <w:tr w:rsidR="001902D2" w:rsidRPr="00FE1B65" w14:paraId="23F04E47"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1D54B" w14:textId="77777777" w:rsidR="001902D2" w:rsidRPr="00FE1B65" w:rsidRDefault="001B5892">
            <w:pPr>
              <w:rPr>
                <w:sz w:val="22"/>
                <w:szCs w:val="22"/>
              </w:rPr>
            </w:pPr>
            <w:r w:rsidRPr="00FE1B65">
              <w:rPr>
                <w:rFonts w:eastAsia="Calibri"/>
                <w:sz w:val="22"/>
                <w:szCs w:val="22"/>
              </w:rPr>
              <w:t>Homeless</w:t>
            </w:r>
          </w:p>
        </w:tc>
      </w:tr>
      <w:tr w:rsidR="001902D2" w:rsidRPr="00FE1B65" w14:paraId="3F3A4528"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7BDD4" w14:textId="77777777" w:rsidR="001902D2" w:rsidRPr="00FE1B65" w:rsidRDefault="001B5892">
            <w:pPr>
              <w:rPr>
                <w:sz w:val="22"/>
                <w:szCs w:val="22"/>
              </w:rPr>
            </w:pPr>
            <w:r w:rsidRPr="00FE1B65">
              <w:rPr>
                <w:rFonts w:eastAsia="Calibri"/>
                <w:sz w:val="22"/>
                <w:szCs w:val="22"/>
              </w:rPr>
              <w:t>Government fraud</w:t>
            </w:r>
          </w:p>
        </w:tc>
      </w:tr>
      <w:tr w:rsidR="001902D2" w:rsidRPr="00FE1B65" w14:paraId="6321C2C2" w14:textId="77777777" w:rsidTr="004902EC">
        <w:trPr>
          <w:trHeight w:val="279"/>
          <w:jc w:val="center"/>
        </w:trPr>
        <w:tc>
          <w:tcPr>
            <w:tcW w:w="4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BF2E3" w14:textId="77777777" w:rsidR="001902D2" w:rsidRPr="00FE1B65" w:rsidRDefault="004902EC">
            <w:pPr>
              <w:rPr>
                <w:sz w:val="22"/>
                <w:szCs w:val="22"/>
              </w:rPr>
            </w:pPr>
            <w:r w:rsidRPr="00FE1B65">
              <w:rPr>
                <w:rFonts w:eastAsia="Calibri"/>
                <w:sz w:val="22"/>
                <w:szCs w:val="22"/>
              </w:rPr>
              <w:t>Death of a Boxer</w:t>
            </w:r>
          </w:p>
        </w:tc>
      </w:tr>
    </w:tbl>
    <w:p w14:paraId="21397395" w14:textId="77777777" w:rsidR="001902D2" w:rsidRPr="00FE1B65" w:rsidRDefault="001902D2" w:rsidP="009B2225">
      <w:pPr>
        <w:rPr>
          <w:rFonts w:eastAsia="Arial"/>
          <w:sz w:val="22"/>
          <w:szCs w:val="22"/>
        </w:rPr>
      </w:pPr>
    </w:p>
    <w:p w14:paraId="3413CC35" w14:textId="77777777" w:rsidR="001902D2" w:rsidRPr="00FE1B65" w:rsidRDefault="001B5892" w:rsidP="004902EC">
      <w:pPr>
        <w:numPr>
          <w:ilvl w:val="0"/>
          <w:numId w:val="12"/>
        </w:numPr>
        <w:tabs>
          <w:tab w:val="clear" w:pos="360"/>
          <w:tab w:val="num" w:pos="393"/>
        </w:tabs>
        <w:ind w:left="393" w:hanging="393"/>
        <w:jc w:val="center"/>
        <w:rPr>
          <w:rFonts w:eastAsia="Arial"/>
          <w:i/>
          <w:iCs/>
          <w:color w:val="FF0000"/>
          <w:sz w:val="22"/>
          <w:szCs w:val="22"/>
          <w:u w:color="FF0000"/>
        </w:rPr>
      </w:pPr>
      <w:r w:rsidRPr="00FE1B65">
        <w:rPr>
          <w:i/>
          <w:iCs/>
          <w:color w:val="FF0000"/>
          <w:sz w:val="22"/>
          <w:szCs w:val="22"/>
          <w:u w:color="FF0000"/>
        </w:rPr>
        <w:t>NOTE:  Personal Debt and Financial Mismanagement do not qualify.</w:t>
      </w:r>
    </w:p>
    <w:p w14:paraId="768DE61E" w14:textId="77777777" w:rsidR="001902D2" w:rsidRPr="00FE1B65" w:rsidRDefault="001902D2">
      <w:pPr>
        <w:rPr>
          <w:rFonts w:eastAsia="Arial"/>
          <w:sz w:val="22"/>
          <w:szCs w:val="22"/>
        </w:rPr>
      </w:pPr>
    </w:p>
    <w:p w14:paraId="3CC1F713" w14:textId="77777777" w:rsidR="001902D2" w:rsidRPr="00FE1B65" w:rsidRDefault="001B5892" w:rsidP="00D64244">
      <w:pPr>
        <w:numPr>
          <w:ilvl w:val="0"/>
          <w:numId w:val="13"/>
        </w:numPr>
        <w:tabs>
          <w:tab w:val="num" w:pos="360"/>
        </w:tabs>
        <w:ind w:left="360" w:hanging="360"/>
        <w:rPr>
          <w:rFonts w:eastAsia="Arial"/>
          <w:sz w:val="22"/>
          <w:szCs w:val="22"/>
        </w:rPr>
      </w:pPr>
      <w:r w:rsidRPr="00FE1B65">
        <w:rPr>
          <w:sz w:val="22"/>
          <w:szCs w:val="22"/>
        </w:rPr>
        <w:t>Assistance can only be awarded for ongoing obligations such as mortgage or rent payments, and for bills/debts incurred after the applicants qualifying event.  Any bills/debt incurred before the event cannot be covered by the Fund.</w:t>
      </w:r>
    </w:p>
    <w:p w14:paraId="78305636" w14:textId="77777777" w:rsidR="001902D2" w:rsidRDefault="001902D2">
      <w:pPr>
        <w:rPr>
          <w:rFonts w:eastAsia="Arial"/>
          <w:sz w:val="22"/>
          <w:szCs w:val="22"/>
        </w:rPr>
      </w:pPr>
    </w:p>
    <w:p w14:paraId="71684C4D" w14:textId="77777777" w:rsidR="00D52AE0" w:rsidRPr="00FE1B65" w:rsidRDefault="00D52AE0">
      <w:pPr>
        <w:rPr>
          <w:rFonts w:eastAsia="Arial"/>
          <w:sz w:val="22"/>
          <w:szCs w:val="22"/>
        </w:rPr>
      </w:pPr>
    </w:p>
    <w:p w14:paraId="49441B63" w14:textId="77777777" w:rsidR="001902D2" w:rsidRPr="00082DE7" w:rsidRDefault="001B5892">
      <w:pPr>
        <w:pStyle w:val="Heading1"/>
        <w:rPr>
          <w:rFonts w:ascii="Times New Roman" w:eastAsia="Arial Bold" w:hAnsi="Times New Roman" w:cs="Times New Roman"/>
          <w:b/>
          <w:sz w:val="22"/>
          <w:szCs w:val="22"/>
          <w:u w:val="single"/>
        </w:rPr>
      </w:pPr>
      <w:r w:rsidRPr="00082DE7">
        <w:rPr>
          <w:rFonts w:ascii="Times New Roman" w:hAnsi="Times New Roman" w:cs="Times New Roman"/>
          <w:b/>
          <w:sz w:val="22"/>
          <w:szCs w:val="22"/>
          <w:u w:val="single"/>
        </w:rPr>
        <w:t>Types of Assistance</w:t>
      </w:r>
    </w:p>
    <w:p w14:paraId="54DB70B7" w14:textId="77777777" w:rsidR="001902D2" w:rsidRPr="00FE1B65" w:rsidRDefault="001902D2">
      <w:pPr>
        <w:pStyle w:val="Header"/>
        <w:tabs>
          <w:tab w:val="clear" w:pos="4320"/>
          <w:tab w:val="clear" w:pos="8640"/>
        </w:tabs>
        <w:rPr>
          <w:rFonts w:eastAsia="Arial"/>
          <w:sz w:val="22"/>
          <w:szCs w:val="22"/>
        </w:rPr>
      </w:pPr>
    </w:p>
    <w:p w14:paraId="01800ED3" w14:textId="77777777" w:rsidR="001902D2" w:rsidRPr="00FE1B65" w:rsidRDefault="001B5892">
      <w:pPr>
        <w:pStyle w:val="Heading3"/>
        <w:rPr>
          <w:rFonts w:eastAsia="Arial Bold"/>
          <w:sz w:val="22"/>
          <w:szCs w:val="22"/>
          <w:u w:val="none"/>
        </w:rPr>
      </w:pPr>
      <w:r w:rsidRPr="00082DE7">
        <w:rPr>
          <w:b/>
          <w:sz w:val="22"/>
          <w:szCs w:val="22"/>
          <w:u w:val="none"/>
        </w:rPr>
        <w:t>Eligible Requests</w:t>
      </w:r>
      <w:r w:rsidRPr="00FE1B65">
        <w:rPr>
          <w:sz w:val="22"/>
          <w:szCs w:val="22"/>
          <w:u w:val="none"/>
        </w:rPr>
        <w:t>:</w:t>
      </w:r>
    </w:p>
    <w:p w14:paraId="28C56F2C" w14:textId="77777777" w:rsidR="001902D2" w:rsidRPr="00FE1B65" w:rsidRDefault="001902D2">
      <w:pPr>
        <w:rPr>
          <w:rFonts w:eastAsia="Arial Bold"/>
          <w:sz w:val="22"/>
          <w:szCs w:val="22"/>
        </w:rPr>
      </w:pPr>
    </w:p>
    <w:p w14:paraId="3946BF81" w14:textId="77777777" w:rsidR="001902D2" w:rsidRPr="00FE1B65" w:rsidRDefault="001B5892" w:rsidP="00082DE7">
      <w:pPr>
        <w:rPr>
          <w:rFonts w:eastAsia="Arial"/>
          <w:sz w:val="22"/>
          <w:szCs w:val="22"/>
        </w:rPr>
      </w:pPr>
      <w:r w:rsidRPr="00FE1B65">
        <w:rPr>
          <w:sz w:val="22"/>
          <w:szCs w:val="22"/>
        </w:rPr>
        <w:t>Applicants may receive assistance for the following:</w:t>
      </w:r>
    </w:p>
    <w:p w14:paraId="6A2D9901" w14:textId="77777777" w:rsidR="00DC7B49" w:rsidRPr="00FE1B65" w:rsidRDefault="00DC7B49" w:rsidP="00DC7B49">
      <w:pPr>
        <w:ind w:left="360"/>
        <w:rPr>
          <w:rFonts w:eastAsia="Arial"/>
          <w:sz w:val="22"/>
          <w:szCs w:val="22"/>
        </w:rPr>
      </w:pPr>
    </w:p>
    <w:p w14:paraId="7253BB7D" w14:textId="77777777" w:rsidR="001902D2" w:rsidRPr="00FE1B65" w:rsidRDefault="001B5892" w:rsidP="00DC7B49">
      <w:pPr>
        <w:numPr>
          <w:ilvl w:val="1"/>
          <w:numId w:val="7"/>
        </w:numPr>
        <w:ind w:left="720" w:hanging="360"/>
        <w:rPr>
          <w:sz w:val="22"/>
          <w:szCs w:val="22"/>
        </w:rPr>
      </w:pPr>
      <w:r w:rsidRPr="00FE1B65">
        <w:rPr>
          <w:sz w:val="22"/>
          <w:szCs w:val="22"/>
        </w:rPr>
        <w:t>Rent or mortgage payments that are in arrears and have initiated an eviction notice.  A signed lease, the eviction notice and an IRS Form W-9 (or equivalent documentation from the applicant’s resident country) from the leasing company must accompany the application. Ten days’ worth of late fees will be included to the request for assistance to allow time for the rental/mortgage company to receive payment.</w:t>
      </w:r>
    </w:p>
    <w:p w14:paraId="114C9B7B" w14:textId="77777777" w:rsidR="00DC7B49" w:rsidRPr="00FE1B65" w:rsidRDefault="00DC7B49" w:rsidP="00DC7B49">
      <w:pPr>
        <w:ind w:left="720"/>
        <w:rPr>
          <w:sz w:val="22"/>
          <w:szCs w:val="22"/>
        </w:rPr>
      </w:pPr>
    </w:p>
    <w:p w14:paraId="42F574E8" w14:textId="77777777" w:rsidR="001902D2" w:rsidRPr="00FE1B65" w:rsidRDefault="001B5892" w:rsidP="00DC7B49">
      <w:pPr>
        <w:numPr>
          <w:ilvl w:val="1"/>
          <w:numId w:val="7"/>
        </w:numPr>
        <w:ind w:left="720" w:hanging="360"/>
        <w:rPr>
          <w:sz w:val="22"/>
          <w:szCs w:val="22"/>
        </w:rPr>
      </w:pPr>
      <w:r w:rsidRPr="00FE1B65">
        <w:rPr>
          <w:sz w:val="22"/>
          <w:szCs w:val="22"/>
        </w:rPr>
        <w:lastRenderedPageBreak/>
        <w:t>Utility payments, showing a delinquent balance.  For example: water, gas, electricity, and waste disposal. Ten days’ worth of late fees will be included in the request for assistance to allow time for the rental/mortgage company to receive payment.</w:t>
      </w:r>
    </w:p>
    <w:p w14:paraId="5D92BD19" w14:textId="77777777" w:rsidR="00DC7B49" w:rsidRPr="00FE1B65" w:rsidRDefault="00DC7B49" w:rsidP="00DC7B49">
      <w:pPr>
        <w:rPr>
          <w:sz w:val="22"/>
          <w:szCs w:val="22"/>
        </w:rPr>
      </w:pPr>
    </w:p>
    <w:p w14:paraId="616D5999" w14:textId="77777777" w:rsidR="001902D2" w:rsidRPr="00FE1B65" w:rsidRDefault="001B5892" w:rsidP="00DC7B49">
      <w:pPr>
        <w:numPr>
          <w:ilvl w:val="1"/>
          <w:numId w:val="7"/>
        </w:numPr>
        <w:ind w:left="720" w:hanging="360"/>
        <w:rPr>
          <w:sz w:val="22"/>
          <w:szCs w:val="22"/>
        </w:rPr>
      </w:pPr>
      <w:r w:rsidRPr="00FE1B65">
        <w:rPr>
          <w:sz w:val="22"/>
          <w:szCs w:val="22"/>
        </w:rPr>
        <w:t>Medical insurance costs.</w:t>
      </w:r>
    </w:p>
    <w:p w14:paraId="3B13238A" w14:textId="77777777" w:rsidR="001902D2" w:rsidRPr="00FE1B65" w:rsidRDefault="001902D2">
      <w:pPr>
        <w:pStyle w:val="ListParagraph"/>
        <w:rPr>
          <w:rFonts w:eastAsia="Arial"/>
          <w:sz w:val="22"/>
          <w:szCs w:val="22"/>
        </w:rPr>
      </w:pPr>
    </w:p>
    <w:p w14:paraId="6847409E" w14:textId="77777777" w:rsidR="001902D2" w:rsidRPr="00FE1B65" w:rsidRDefault="001B5892" w:rsidP="00082DE7">
      <w:pPr>
        <w:rPr>
          <w:rFonts w:eastAsia="Arial Bold"/>
          <w:sz w:val="22"/>
          <w:szCs w:val="22"/>
        </w:rPr>
      </w:pPr>
      <w:r w:rsidRPr="00FE1B65">
        <w:rPr>
          <w:sz w:val="22"/>
          <w:szCs w:val="22"/>
        </w:rPr>
        <w:t>Additional Examples of Qualifying Types of Assistance:</w:t>
      </w:r>
    </w:p>
    <w:p w14:paraId="1086E549" w14:textId="77777777" w:rsidR="001902D2" w:rsidRPr="00FE1B65" w:rsidRDefault="001902D2">
      <w:pPr>
        <w:ind w:left="360"/>
        <w:rPr>
          <w:rFonts w:eastAsia="Arial Bold"/>
          <w:sz w:val="22"/>
          <w:szCs w:val="22"/>
        </w:rPr>
      </w:pPr>
    </w:p>
    <w:tbl>
      <w:tblPr>
        <w:tblW w:w="478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88"/>
      </w:tblGrid>
      <w:tr w:rsidR="001902D2" w:rsidRPr="00FE1B65" w14:paraId="648DE2EC"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6ECF9" w14:textId="77777777" w:rsidR="001902D2" w:rsidRPr="00FE1B65" w:rsidRDefault="001B5892">
            <w:pPr>
              <w:rPr>
                <w:sz w:val="22"/>
                <w:szCs w:val="22"/>
              </w:rPr>
            </w:pPr>
            <w:r w:rsidRPr="00FE1B65">
              <w:rPr>
                <w:rFonts w:eastAsia="Calibri"/>
                <w:sz w:val="22"/>
                <w:szCs w:val="22"/>
              </w:rPr>
              <w:t>Mortgage or rent assistance</w:t>
            </w:r>
          </w:p>
        </w:tc>
      </w:tr>
      <w:tr w:rsidR="001902D2" w:rsidRPr="00FE1B65" w14:paraId="7897DD76"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7691A" w14:textId="77777777" w:rsidR="001902D2" w:rsidRPr="00FE1B65" w:rsidRDefault="001B5892">
            <w:pPr>
              <w:rPr>
                <w:sz w:val="22"/>
                <w:szCs w:val="22"/>
              </w:rPr>
            </w:pPr>
            <w:r w:rsidRPr="00FE1B65">
              <w:rPr>
                <w:rFonts w:eastAsia="Calibri"/>
                <w:sz w:val="22"/>
                <w:szCs w:val="22"/>
              </w:rPr>
              <w:t>Utilities</w:t>
            </w:r>
          </w:p>
        </w:tc>
      </w:tr>
      <w:tr w:rsidR="001902D2" w:rsidRPr="00FE1B65" w14:paraId="35100B37"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801F5" w14:textId="77777777" w:rsidR="001902D2" w:rsidRPr="00FE1B65" w:rsidRDefault="001B5892">
            <w:pPr>
              <w:rPr>
                <w:sz w:val="22"/>
                <w:szCs w:val="22"/>
              </w:rPr>
            </w:pPr>
            <w:r w:rsidRPr="00FE1B65">
              <w:rPr>
                <w:rFonts w:eastAsia="Calibri"/>
                <w:sz w:val="22"/>
                <w:szCs w:val="22"/>
              </w:rPr>
              <w:t>Medical bills</w:t>
            </w:r>
          </w:p>
        </w:tc>
      </w:tr>
      <w:tr w:rsidR="001902D2" w:rsidRPr="00FE1B65" w14:paraId="49EBC87A"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B1685" w14:textId="77777777" w:rsidR="001902D2" w:rsidRPr="00FE1B65" w:rsidRDefault="001B5892">
            <w:pPr>
              <w:rPr>
                <w:sz w:val="22"/>
                <w:szCs w:val="22"/>
              </w:rPr>
            </w:pPr>
            <w:r w:rsidRPr="00FE1B65">
              <w:rPr>
                <w:rFonts w:eastAsia="Calibri"/>
                <w:sz w:val="22"/>
                <w:szCs w:val="22"/>
              </w:rPr>
              <w:t>Medical co-pays</w:t>
            </w:r>
          </w:p>
        </w:tc>
      </w:tr>
      <w:tr w:rsidR="001902D2" w:rsidRPr="00FE1B65" w14:paraId="6B9D7CE3"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6DA31" w14:textId="77777777" w:rsidR="001902D2" w:rsidRPr="00FE1B65" w:rsidRDefault="001B5892">
            <w:pPr>
              <w:rPr>
                <w:sz w:val="22"/>
                <w:szCs w:val="22"/>
              </w:rPr>
            </w:pPr>
            <w:r w:rsidRPr="00FE1B65">
              <w:rPr>
                <w:rFonts w:eastAsia="Calibri"/>
                <w:sz w:val="22"/>
                <w:szCs w:val="22"/>
              </w:rPr>
              <w:t>Prescription medication cost</w:t>
            </w:r>
          </w:p>
        </w:tc>
      </w:tr>
      <w:tr w:rsidR="001902D2" w:rsidRPr="00FE1B65" w14:paraId="3D0541DE"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D10AC" w14:textId="77777777" w:rsidR="001902D2" w:rsidRPr="00FE1B65" w:rsidRDefault="001B5892">
            <w:pPr>
              <w:rPr>
                <w:sz w:val="22"/>
                <w:szCs w:val="22"/>
              </w:rPr>
            </w:pPr>
            <w:r w:rsidRPr="00FE1B65">
              <w:rPr>
                <w:rFonts w:eastAsia="Calibri"/>
                <w:sz w:val="22"/>
                <w:szCs w:val="22"/>
              </w:rPr>
              <w:t>Medical &amp; Dental Assessments</w:t>
            </w:r>
          </w:p>
        </w:tc>
      </w:tr>
      <w:tr w:rsidR="001902D2" w:rsidRPr="00FE1B65" w14:paraId="1D6B90D5"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CC202" w14:textId="77777777" w:rsidR="001902D2" w:rsidRPr="00FE1B65" w:rsidRDefault="001B5892">
            <w:pPr>
              <w:rPr>
                <w:sz w:val="22"/>
                <w:szCs w:val="22"/>
              </w:rPr>
            </w:pPr>
            <w:r w:rsidRPr="00FE1B65">
              <w:rPr>
                <w:rFonts w:eastAsia="Calibri"/>
                <w:sz w:val="22"/>
                <w:szCs w:val="22"/>
              </w:rPr>
              <w:t>Dental health</w:t>
            </w:r>
          </w:p>
        </w:tc>
      </w:tr>
      <w:tr w:rsidR="001902D2" w:rsidRPr="00FE1B65" w14:paraId="104CCEAF"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00782" w14:textId="77777777" w:rsidR="001902D2" w:rsidRPr="00FE1B65" w:rsidRDefault="001B5892">
            <w:pPr>
              <w:rPr>
                <w:sz w:val="22"/>
                <w:szCs w:val="22"/>
              </w:rPr>
            </w:pPr>
            <w:r w:rsidRPr="00FE1B65">
              <w:rPr>
                <w:rFonts w:eastAsia="Calibri"/>
                <w:sz w:val="22"/>
                <w:szCs w:val="22"/>
              </w:rPr>
              <w:t xml:space="preserve">Car Repairs </w:t>
            </w:r>
          </w:p>
        </w:tc>
      </w:tr>
      <w:tr w:rsidR="001902D2" w:rsidRPr="00FE1B65" w14:paraId="757C1096"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1DBD9" w14:textId="77777777" w:rsidR="001902D2" w:rsidRPr="00FE1B65" w:rsidRDefault="001B5892">
            <w:pPr>
              <w:rPr>
                <w:sz w:val="22"/>
                <w:szCs w:val="22"/>
              </w:rPr>
            </w:pPr>
            <w:r w:rsidRPr="00FE1B65">
              <w:rPr>
                <w:rFonts w:eastAsia="Calibri"/>
                <w:sz w:val="22"/>
                <w:szCs w:val="22"/>
              </w:rPr>
              <w:t>Caretakers</w:t>
            </w:r>
          </w:p>
        </w:tc>
      </w:tr>
      <w:tr w:rsidR="001902D2" w:rsidRPr="00FE1B65" w14:paraId="7E1DC5E9"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534F7" w14:textId="77777777" w:rsidR="001902D2" w:rsidRPr="00FE1B65" w:rsidRDefault="001B5892">
            <w:pPr>
              <w:rPr>
                <w:sz w:val="22"/>
                <w:szCs w:val="22"/>
              </w:rPr>
            </w:pPr>
            <w:r w:rsidRPr="00FE1B65">
              <w:rPr>
                <w:rFonts w:eastAsia="Calibri"/>
                <w:sz w:val="22"/>
                <w:szCs w:val="22"/>
              </w:rPr>
              <w:t>Service dog, companion</w:t>
            </w:r>
          </w:p>
        </w:tc>
      </w:tr>
      <w:tr w:rsidR="001902D2" w:rsidRPr="00FE1B65" w14:paraId="14FC502B" w14:textId="77777777">
        <w:trPr>
          <w:trHeight w:val="250"/>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E8835" w14:textId="77777777" w:rsidR="001902D2" w:rsidRPr="00FE1B65" w:rsidRDefault="001B5892">
            <w:pPr>
              <w:rPr>
                <w:sz w:val="22"/>
                <w:szCs w:val="22"/>
              </w:rPr>
            </w:pPr>
            <w:r w:rsidRPr="00FE1B65">
              <w:rPr>
                <w:rFonts w:eastAsia="Calibri"/>
                <w:sz w:val="22"/>
                <w:szCs w:val="22"/>
              </w:rPr>
              <w:t>Other (explain):</w:t>
            </w:r>
          </w:p>
        </w:tc>
      </w:tr>
    </w:tbl>
    <w:p w14:paraId="2E9C3F37" w14:textId="77777777" w:rsidR="001902D2" w:rsidRPr="00FE1B65" w:rsidRDefault="001902D2">
      <w:pPr>
        <w:ind w:firstLine="360"/>
        <w:jc w:val="center"/>
        <w:rPr>
          <w:rFonts w:eastAsia="Arial Bold"/>
          <w:sz w:val="22"/>
          <w:szCs w:val="22"/>
        </w:rPr>
      </w:pPr>
    </w:p>
    <w:p w14:paraId="037689BF" w14:textId="77777777" w:rsidR="001902D2" w:rsidRPr="00FE1B65" w:rsidRDefault="001B5892" w:rsidP="00082DE7">
      <w:pPr>
        <w:jc w:val="center"/>
        <w:rPr>
          <w:rFonts w:eastAsia="Arial"/>
          <w:i/>
          <w:iCs/>
          <w:color w:val="FF0000"/>
          <w:sz w:val="22"/>
          <w:szCs w:val="22"/>
          <w:u w:color="FF0000"/>
        </w:rPr>
      </w:pPr>
      <w:r w:rsidRPr="00FE1B65">
        <w:rPr>
          <w:i/>
          <w:iCs/>
          <w:color w:val="FF0000"/>
          <w:sz w:val="22"/>
          <w:szCs w:val="22"/>
          <w:u w:color="FF0000"/>
        </w:rPr>
        <w:t xml:space="preserve">NOTE:  Any form of court orders, resulting in garnishment of wages, does not qualify. </w:t>
      </w:r>
    </w:p>
    <w:p w14:paraId="758F1875" w14:textId="77777777" w:rsidR="001902D2" w:rsidRPr="00FE1B65" w:rsidRDefault="001902D2">
      <w:pPr>
        <w:pStyle w:val="Heading3"/>
        <w:rPr>
          <w:rFonts w:eastAsia="Arial"/>
          <w:sz w:val="22"/>
          <w:szCs w:val="22"/>
        </w:rPr>
      </w:pPr>
    </w:p>
    <w:p w14:paraId="0DAA49ED" w14:textId="77777777" w:rsidR="001902D2" w:rsidRPr="00D52AE0" w:rsidRDefault="001B5892">
      <w:pPr>
        <w:pStyle w:val="Heading3"/>
        <w:rPr>
          <w:sz w:val="22"/>
          <w:szCs w:val="22"/>
          <w:u w:val="none"/>
        </w:rPr>
      </w:pPr>
      <w:r w:rsidRPr="00082DE7">
        <w:rPr>
          <w:b/>
          <w:sz w:val="22"/>
          <w:szCs w:val="22"/>
          <w:u w:val="none"/>
        </w:rPr>
        <w:t>Ineligible Requests</w:t>
      </w:r>
      <w:r w:rsidR="00D52AE0">
        <w:rPr>
          <w:sz w:val="22"/>
          <w:szCs w:val="22"/>
          <w:u w:val="none"/>
        </w:rPr>
        <w:t>:</w:t>
      </w:r>
    </w:p>
    <w:p w14:paraId="58E2C1AB" w14:textId="77777777" w:rsidR="00DC7B49" w:rsidRPr="00FE1B65" w:rsidRDefault="00DC7B49" w:rsidP="00DC7B49">
      <w:pPr>
        <w:rPr>
          <w:rFonts w:eastAsia="Arial Bold"/>
        </w:rPr>
      </w:pPr>
    </w:p>
    <w:p w14:paraId="0E2C9C49" w14:textId="77777777" w:rsidR="001902D2" w:rsidRPr="00FE1B65" w:rsidRDefault="001B5892" w:rsidP="00082DE7">
      <w:pPr>
        <w:rPr>
          <w:rFonts w:eastAsia="Arial"/>
          <w:sz w:val="22"/>
          <w:szCs w:val="22"/>
        </w:rPr>
      </w:pPr>
      <w:r w:rsidRPr="00FE1B65">
        <w:rPr>
          <w:sz w:val="22"/>
          <w:szCs w:val="22"/>
        </w:rPr>
        <w:t>The list of ineligible requests includes, but is not limited to:</w:t>
      </w:r>
    </w:p>
    <w:p w14:paraId="607443DB" w14:textId="77777777" w:rsidR="00DC7B49" w:rsidRPr="00FE1B65" w:rsidRDefault="00DC7B49" w:rsidP="00DC7B49">
      <w:pPr>
        <w:ind w:left="360"/>
        <w:rPr>
          <w:rFonts w:eastAsia="Arial"/>
          <w:sz w:val="22"/>
          <w:szCs w:val="22"/>
        </w:rPr>
      </w:pPr>
    </w:p>
    <w:p w14:paraId="675C1042" w14:textId="77777777" w:rsidR="001902D2" w:rsidRPr="00FE1B65" w:rsidRDefault="001B5892" w:rsidP="00D64244">
      <w:pPr>
        <w:numPr>
          <w:ilvl w:val="1"/>
          <w:numId w:val="21"/>
        </w:numPr>
        <w:tabs>
          <w:tab w:val="num" w:pos="720"/>
        </w:tabs>
        <w:ind w:left="720" w:hanging="360"/>
        <w:rPr>
          <w:rFonts w:eastAsia="Arial"/>
          <w:sz w:val="22"/>
          <w:szCs w:val="22"/>
        </w:rPr>
      </w:pPr>
      <w:r w:rsidRPr="00FE1B65">
        <w:rPr>
          <w:sz w:val="22"/>
          <w:szCs w:val="22"/>
        </w:rPr>
        <w:t>Payments for rent/mortgage or utilities for apartments or homes where the applicant is not a primary resident</w:t>
      </w:r>
    </w:p>
    <w:p w14:paraId="51E89CCD" w14:textId="77777777" w:rsidR="001902D2" w:rsidRPr="00FE1B65" w:rsidRDefault="001B5892" w:rsidP="00D64244">
      <w:pPr>
        <w:numPr>
          <w:ilvl w:val="1"/>
          <w:numId w:val="22"/>
        </w:numPr>
        <w:tabs>
          <w:tab w:val="num" w:pos="720"/>
        </w:tabs>
        <w:ind w:left="720" w:hanging="360"/>
        <w:rPr>
          <w:rFonts w:eastAsia="Arial"/>
          <w:sz w:val="22"/>
          <w:szCs w:val="22"/>
        </w:rPr>
      </w:pPr>
      <w:r w:rsidRPr="00FE1B65">
        <w:rPr>
          <w:sz w:val="22"/>
          <w:szCs w:val="22"/>
        </w:rPr>
        <w:t>Payments for rent when the applicant has not signed a lease agreement</w:t>
      </w:r>
    </w:p>
    <w:p w14:paraId="63D442BB" w14:textId="1F92578C" w:rsidR="001902D2" w:rsidRPr="00FE1B65" w:rsidRDefault="001B5892" w:rsidP="00D64244">
      <w:pPr>
        <w:numPr>
          <w:ilvl w:val="1"/>
          <w:numId w:val="23"/>
        </w:numPr>
        <w:tabs>
          <w:tab w:val="num" w:pos="720"/>
        </w:tabs>
        <w:ind w:left="720" w:hanging="360"/>
        <w:rPr>
          <w:rFonts w:eastAsia="Arial"/>
          <w:sz w:val="22"/>
          <w:szCs w:val="22"/>
        </w:rPr>
      </w:pPr>
      <w:r w:rsidRPr="00FE1B65">
        <w:rPr>
          <w:sz w:val="22"/>
          <w:szCs w:val="22"/>
        </w:rPr>
        <w:t xml:space="preserve">Insurance </w:t>
      </w:r>
      <w:r w:rsidR="00D52AE0">
        <w:rPr>
          <w:sz w:val="22"/>
          <w:szCs w:val="22"/>
        </w:rPr>
        <w:t xml:space="preserve">– </w:t>
      </w:r>
      <w:r w:rsidRPr="00FE1B65">
        <w:rPr>
          <w:sz w:val="22"/>
          <w:szCs w:val="22"/>
        </w:rPr>
        <w:t>Car, homeowners or rental insurance payments</w:t>
      </w:r>
    </w:p>
    <w:p w14:paraId="6110ED1A" w14:textId="77777777" w:rsidR="001902D2" w:rsidRPr="00FE1B65" w:rsidRDefault="001B5892" w:rsidP="00D64244">
      <w:pPr>
        <w:numPr>
          <w:ilvl w:val="1"/>
          <w:numId w:val="24"/>
        </w:numPr>
        <w:tabs>
          <w:tab w:val="num" w:pos="720"/>
        </w:tabs>
        <w:ind w:left="720" w:hanging="360"/>
        <w:rPr>
          <w:rFonts w:eastAsia="Arial"/>
          <w:sz w:val="22"/>
          <w:szCs w:val="22"/>
        </w:rPr>
      </w:pPr>
      <w:r w:rsidRPr="00FE1B65">
        <w:rPr>
          <w:sz w:val="22"/>
          <w:szCs w:val="22"/>
        </w:rPr>
        <w:t>Transportation allowance</w:t>
      </w:r>
    </w:p>
    <w:p w14:paraId="6164F13C" w14:textId="77777777" w:rsidR="001902D2" w:rsidRPr="00FE1B65" w:rsidRDefault="001B5892" w:rsidP="00D64244">
      <w:pPr>
        <w:numPr>
          <w:ilvl w:val="1"/>
          <w:numId w:val="25"/>
        </w:numPr>
        <w:tabs>
          <w:tab w:val="num" w:pos="720"/>
        </w:tabs>
        <w:ind w:left="720" w:hanging="360"/>
        <w:rPr>
          <w:rFonts w:eastAsia="Arial"/>
          <w:sz w:val="22"/>
          <w:szCs w:val="22"/>
        </w:rPr>
      </w:pPr>
      <w:r w:rsidRPr="00FE1B65">
        <w:rPr>
          <w:sz w:val="22"/>
          <w:szCs w:val="22"/>
        </w:rPr>
        <w:t>Property taxes</w:t>
      </w:r>
    </w:p>
    <w:p w14:paraId="78876F1F" w14:textId="77777777" w:rsidR="001902D2" w:rsidRPr="00FE1B65" w:rsidRDefault="001B5892" w:rsidP="00D64244">
      <w:pPr>
        <w:numPr>
          <w:ilvl w:val="1"/>
          <w:numId w:val="26"/>
        </w:numPr>
        <w:tabs>
          <w:tab w:val="num" w:pos="720"/>
        </w:tabs>
        <w:ind w:left="720" w:hanging="360"/>
        <w:rPr>
          <w:rFonts w:eastAsia="Arial"/>
          <w:sz w:val="22"/>
          <w:szCs w:val="22"/>
        </w:rPr>
      </w:pPr>
      <w:r w:rsidRPr="00FE1B65">
        <w:rPr>
          <w:sz w:val="22"/>
          <w:szCs w:val="22"/>
        </w:rPr>
        <w:t>Personal loan/debt</w:t>
      </w:r>
    </w:p>
    <w:p w14:paraId="7EBF00C7" w14:textId="77777777" w:rsidR="001902D2" w:rsidRPr="00FE1B65" w:rsidRDefault="001B5892" w:rsidP="00D64244">
      <w:pPr>
        <w:numPr>
          <w:ilvl w:val="1"/>
          <w:numId w:val="27"/>
        </w:numPr>
        <w:tabs>
          <w:tab w:val="num" w:pos="720"/>
        </w:tabs>
        <w:ind w:left="720" w:hanging="360"/>
        <w:rPr>
          <w:rFonts w:eastAsia="Arial"/>
          <w:sz w:val="22"/>
          <w:szCs w:val="22"/>
        </w:rPr>
      </w:pPr>
      <w:r w:rsidRPr="00FE1B65">
        <w:rPr>
          <w:sz w:val="22"/>
          <w:szCs w:val="22"/>
        </w:rPr>
        <w:t>Cash payments of any kind</w:t>
      </w:r>
    </w:p>
    <w:p w14:paraId="008DD0B4" w14:textId="77777777" w:rsidR="001902D2" w:rsidRPr="00FE1B65" w:rsidRDefault="001B5892" w:rsidP="00D64244">
      <w:pPr>
        <w:numPr>
          <w:ilvl w:val="1"/>
          <w:numId w:val="28"/>
        </w:numPr>
        <w:tabs>
          <w:tab w:val="num" w:pos="720"/>
        </w:tabs>
        <w:ind w:left="720" w:hanging="360"/>
        <w:rPr>
          <w:rFonts w:eastAsia="Arial"/>
          <w:sz w:val="22"/>
          <w:szCs w:val="22"/>
        </w:rPr>
      </w:pPr>
      <w:r w:rsidRPr="00FE1B65">
        <w:rPr>
          <w:sz w:val="22"/>
          <w:szCs w:val="22"/>
        </w:rPr>
        <w:t>Telephone, cable, mobile or internet bills</w:t>
      </w:r>
    </w:p>
    <w:p w14:paraId="5B8C26FC" w14:textId="77777777" w:rsidR="001902D2" w:rsidRPr="00FE1B65" w:rsidRDefault="001B5892" w:rsidP="00D64244">
      <w:pPr>
        <w:numPr>
          <w:ilvl w:val="1"/>
          <w:numId w:val="29"/>
        </w:numPr>
        <w:tabs>
          <w:tab w:val="num" w:pos="720"/>
        </w:tabs>
        <w:ind w:left="720" w:hanging="360"/>
        <w:rPr>
          <w:rFonts w:eastAsia="Arial"/>
          <w:sz w:val="22"/>
          <w:szCs w:val="22"/>
        </w:rPr>
      </w:pPr>
      <w:r w:rsidRPr="00FE1B65">
        <w:rPr>
          <w:sz w:val="22"/>
          <w:szCs w:val="22"/>
        </w:rPr>
        <w:t>Credit card bills</w:t>
      </w:r>
    </w:p>
    <w:p w14:paraId="2AC08816" w14:textId="77777777" w:rsidR="001902D2" w:rsidRPr="00082DE7" w:rsidRDefault="001B5892">
      <w:pPr>
        <w:pStyle w:val="Heading1"/>
        <w:rPr>
          <w:rFonts w:ascii="Times New Roman" w:eastAsia="Arial Bold" w:hAnsi="Times New Roman" w:cs="Times New Roman"/>
          <w:b/>
          <w:sz w:val="22"/>
          <w:szCs w:val="22"/>
          <w:u w:val="single"/>
        </w:rPr>
      </w:pPr>
      <w:r w:rsidRPr="00082DE7">
        <w:rPr>
          <w:rFonts w:ascii="Times New Roman" w:hAnsi="Times New Roman" w:cs="Times New Roman"/>
          <w:b/>
          <w:sz w:val="22"/>
          <w:szCs w:val="22"/>
          <w:u w:val="single"/>
        </w:rPr>
        <w:t>Application Process</w:t>
      </w:r>
    </w:p>
    <w:p w14:paraId="37318092" w14:textId="77777777" w:rsidR="001902D2" w:rsidRPr="00FE1B65" w:rsidRDefault="001902D2">
      <w:pPr>
        <w:rPr>
          <w:rFonts w:eastAsia="Arial"/>
          <w:sz w:val="22"/>
          <w:szCs w:val="22"/>
        </w:rPr>
      </w:pPr>
    </w:p>
    <w:p w14:paraId="011E2CF2" w14:textId="77777777" w:rsidR="001902D2" w:rsidRPr="00FE1B65" w:rsidRDefault="001B5892" w:rsidP="00D64244">
      <w:pPr>
        <w:numPr>
          <w:ilvl w:val="0"/>
          <w:numId w:val="30"/>
        </w:numPr>
        <w:tabs>
          <w:tab w:val="num" w:pos="360"/>
        </w:tabs>
        <w:ind w:left="360" w:hanging="360"/>
        <w:rPr>
          <w:rFonts w:eastAsia="Arial"/>
          <w:sz w:val="22"/>
          <w:szCs w:val="22"/>
        </w:rPr>
      </w:pPr>
      <w:r w:rsidRPr="00FE1B65">
        <w:rPr>
          <w:sz w:val="22"/>
          <w:szCs w:val="22"/>
        </w:rPr>
        <w:t xml:space="preserve">To apply for Fund assistance, applicants must request an application packet from NCF or download the forms from the links the WBC or NCF provide. </w:t>
      </w:r>
    </w:p>
    <w:p w14:paraId="7DAEF376" w14:textId="77777777" w:rsidR="001902D2" w:rsidRPr="00FE1B65" w:rsidRDefault="001902D2">
      <w:pPr>
        <w:rPr>
          <w:rFonts w:eastAsia="Arial"/>
          <w:sz w:val="22"/>
          <w:szCs w:val="22"/>
        </w:rPr>
      </w:pPr>
    </w:p>
    <w:p w14:paraId="3BBEF4DF" w14:textId="77777777" w:rsidR="001902D2" w:rsidRPr="00FE1B65" w:rsidRDefault="001B5892" w:rsidP="00D64244">
      <w:pPr>
        <w:numPr>
          <w:ilvl w:val="0"/>
          <w:numId w:val="31"/>
        </w:numPr>
        <w:tabs>
          <w:tab w:val="num" w:pos="360"/>
        </w:tabs>
        <w:ind w:left="360" w:hanging="360"/>
        <w:rPr>
          <w:rFonts w:eastAsia="Arial"/>
          <w:sz w:val="22"/>
          <w:szCs w:val="22"/>
        </w:rPr>
      </w:pPr>
      <w:r w:rsidRPr="00FE1B65">
        <w:rPr>
          <w:sz w:val="22"/>
          <w:szCs w:val="22"/>
        </w:rPr>
        <w:t xml:space="preserve">Once the applicant submits the completed application packet, NCF staff will review the application and verify that the information and supporting documentation is sufficient or if more information is needed to qualify the request. </w:t>
      </w:r>
    </w:p>
    <w:p w14:paraId="27C4EFE5" w14:textId="77777777" w:rsidR="001902D2" w:rsidRPr="00FE1B65" w:rsidRDefault="001902D2">
      <w:pPr>
        <w:rPr>
          <w:rFonts w:eastAsia="Arial"/>
          <w:sz w:val="22"/>
          <w:szCs w:val="22"/>
        </w:rPr>
      </w:pPr>
    </w:p>
    <w:p w14:paraId="4933F8B6" w14:textId="77777777" w:rsidR="001902D2" w:rsidRPr="00FE1B65" w:rsidRDefault="001B5892" w:rsidP="00D64244">
      <w:pPr>
        <w:numPr>
          <w:ilvl w:val="0"/>
          <w:numId w:val="32"/>
        </w:numPr>
        <w:tabs>
          <w:tab w:val="num" w:pos="360"/>
        </w:tabs>
        <w:ind w:left="360" w:hanging="360"/>
        <w:rPr>
          <w:rFonts w:eastAsia="Arial"/>
          <w:sz w:val="22"/>
          <w:szCs w:val="22"/>
        </w:rPr>
      </w:pPr>
      <w:r w:rsidRPr="00FE1B65">
        <w:rPr>
          <w:sz w:val="22"/>
          <w:szCs w:val="22"/>
        </w:rPr>
        <w:t>Once the applicant submits the completed application packet and all required supporting documentation, the applicant may be scheduled for an interview with NCF staff.</w:t>
      </w:r>
    </w:p>
    <w:p w14:paraId="69D933C2" w14:textId="77777777" w:rsidR="001902D2" w:rsidRPr="00FE1B65" w:rsidRDefault="001902D2">
      <w:pPr>
        <w:rPr>
          <w:rFonts w:eastAsia="Arial"/>
          <w:sz w:val="22"/>
          <w:szCs w:val="22"/>
        </w:rPr>
      </w:pPr>
    </w:p>
    <w:p w14:paraId="4CA38AEB" w14:textId="77777777" w:rsidR="001902D2" w:rsidRPr="00FE1B65" w:rsidRDefault="001B5892" w:rsidP="00D64244">
      <w:pPr>
        <w:numPr>
          <w:ilvl w:val="0"/>
          <w:numId w:val="33"/>
        </w:numPr>
        <w:tabs>
          <w:tab w:val="num" w:pos="360"/>
        </w:tabs>
        <w:ind w:left="360" w:hanging="360"/>
        <w:rPr>
          <w:rFonts w:eastAsia="Arial"/>
          <w:sz w:val="22"/>
          <w:szCs w:val="22"/>
        </w:rPr>
      </w:pPr>
      <w:r w:rsidRPr="00FE1B65">
        <w:rPr>
          <w:sz w:val="22"/>
          <w:szCs w:val="22"/>
        </w:rPr>
        <w:t>During the interview, the interviewer will discuss the qualifying event to learn more about the applicant’s situation and fill in any missing information.  Additional supporting documentation may be requested.</w:t>
      </w:r>
    </w:p>
    <w:p w14:paraId="3915335C" w14:textId="77777777" w:rsidR="001902D2" w:rsidRPr="00FE1B65" w:rsidRDefault="001902D2">
      <w:pPr>
        <w:rPr>
          <w:rFonts w:eastAsia="Arial"/>
          <w:sz w:val="22"/>
          <w:szCs w:val="22"/>
        </w:rPr>
      </w:pPr>
    </w:p>
    <w:p w14:paraId="7D603007" w14:textId="77777777" w:rsidR="001902D2" w:rsidRPr="00FE1B65" w:rsidRDefault="001B5892" w:rsidP="00D64244">
      <w:pPr>
        <w:numPr>
          <w:ilvl w:val="0"/>
          <w:numId w:val="34"/>
        </w:numPr>
        <w:tabs>
          <w:tab w:val="num" w:pos="360"/>
        </w:tabs>
        <w:ind w:left="360" w:hanging="360"/>
        <w:rPr>
          <w:rFonts w:eastAsia="Arial"/>
          <w:sz w:val="22"/>
          <w:szCs w:val="22"/>
        </w:rPr>
      </w:pPr>
      <w:r w:rsidRPr="00FE1B65">
        <w:rPr>
          <w:sz w:val="22"/>
          <w:szCs w:val="22"/>
        </w:rPr>
        <w:lastRenderedPageBreak/>
        <w:t>The completed packet, including the application and supporting documentation, will be submitted to the Committee.</w:t>
      </w:r>
    </w:p>
    <w:p w14:paraId="6E1F740D" w14:textId="77777777" w:rsidR="001902D2" w:rsidRPr="00525EB7" w:rsidRDefault="001902D2">
      <w:pPr>
        <w:rPr>
          <w:rFonts w:eastAsia="Arial"/>
          <w:sz w:val="22"/>
          <w:szCs w:val="22"/>
        </w:rPr>
      </w:pPr>
    </w:p>
    <w:p w14:paraId="47B40C23" w14:textId="77777777" w:rsidR="001902D2" w:rsidRPr="00525EB7" w:rsidRDefault="001B5892" w:rsidP="00D64244">
      <w:pPr>
        <w:numPr>
          <w:ilvl w:val="0"/>
          <w:numId w:val="35"/>
        </w:numPr>
        <w:tabs>
          <w:tab w:val="num" w:pos="360"/>
        </w:tabs>
        <w:ind w:left="360" w:hanging="360"/>
        <w:rPr>
          <w:rFonts w:eastAsia="Arial"/>
          <w:sz w:val="22"/>
          <w:szCs w:val="22"/>
        </w:rPr>
      </w:pPr>
      <w:r w:rsidRPr="00525EB7">
        <w:rPr>
          <w:sz w:val="22"/>
          <w:szCs w:val="22"/>
        </w:rPr>
        <w:t>Upon approval or denial, NCF will notify the applicant.  If approved, NCF will contact the applicant and vendor informing them that payment will be processed and mailed within 7-10 business days for applicants living in the continental United States.  For applicants residing outside of the continental United States, all efforts will be made to ensure mailing of payments in timely fashion NCF will provide a check number for each payment made.</w:t>
      </w:r>
    </w:p>
    <w:p w14:paraId="61426677" w14:textId="77777777" w:rsidR="001902D2" w:rsidRPr="00525EB7" w:rsidRDefault="001902D2">
      <w:pPr>
        <w:rPr>
          <w:rFonts w:eastAsia="Arial"/>
          <w:sz w:val="22"/>
          <w:szCs w:val="22"/>
        </w:rPr>
      </w:pPr>
    </w:p>
    <w:p w14:paraId="4B61D592" w14:textId="77777777" w:rsidR="001902D2" w:rsidRPr="00525EB7" w:rsidRDefault="001B5892" w:rsidP="00D64244">
      <w:pPr>
        <w:numPr>
          <w:ilvl w:val="0"/>
          <w:numId w:val="36"/>
        </w:numPr>
        <w:tabs>
          <w:tab w:val="num" w:pos="360"/>
        </w:tabs>
        <w:ind w:left="360" w:hanging="360"/>
        <w:rPr>
          <w:rFonts w:eastAsia="Arial"/>
          <w:sz w:val="22"/>
          <w:szCs w:val="22"/>
        </w:rPr>
      </w:pPr>
      <w:r w:rsidRPr="00525EB7">
        <w:rPr>
          <w:sz w:val="22"/>
          <w:szCs w:val="22"/>
        </w:rPr>
        <w:t xml:space="preserve">If the request does not meet the eligible criteria for Fund assistance, NCF will notify the applicant of the reason for the denial.  </w:t>
      </w:r>
    </w:p>
    <w:p w14:paraId="034B22ED" w14:textId="77777777" w:rsidR="001902D2" w:rsidRPr="00525EB7" w:rsidRDefault="001902D2">
      <w:pPr>
        <w:pStyle w:val="Heading1"/>
        <w:jc w:val="left"/>
        <w:rPr>
          <w:rFonts w:ascii="Times New Roman" w:eastAsia="Arial Bold" w:hAnsi="Times New Roman" w:cs="Times New Roman"/>
          <w:sz w:val="22"/>
          <w:szCs w:val="22"/>
        </w:rPr>
      </w:pPr>
    </w:p>
    <w:p w14:paraId="74878C40" w14:textId="77777777" w:rsidR="00525EB7" w:rsidRPr="00F43FDE" w:rsidRDefault="00525EB7" w:rsidP="00082DE7">
      <w:pPr>
        <w:jc w:val="center"/>
        <w:rPr>
          <w:rFonts w:eastAsia="Arial Bold"/>
          <w:b/>
          <w:sz w:val="22"/>
          <w:szCs w:val="22"/>
          <w:u w:val="single"/>
        </w:rPr>
      </w:pPr>
      <w:r w:rsidRPr="00082DE7">
        <w:rPr>
          <w:rFonts w:eastAsia="Arial Bold"/>
          <w:b/>
          <w:sz w:val="22"/>
          <w:szCs w:val="22"/>
          <w:u w:val="single"/>
        </w:rPr>
        <w:t>Request Amount and Currency</w:t>
      </w:r>
    </w:p>
    <w:p w14:paraId="0F1C6F43" w14:textId="77777777" w:rsidR="00525EB7" w:rsidRPr="00F43FDE" w:rsidRDefault="00525EB7" w:rsidP="00082DE7">
      <w:pPr>
        <w:rPr>
          <w:rFonts w:eastAsia="Arial Bold"/>
          <w:b/>
          <w:sz w:val="22"/>
          <w:szCs w:val="22"/>
          <w:u w:val="single"/>
        </w:rPr>
      </w:pPr>
    </w:p>
    <w:p w14:paraId="50E5190F" w14:textId="77777777" w:rsidR="00525EB7" w:rsidRPr="00F43FDE" w:rsidRDefault="00525EB7" w:rsidP="00082DE7">
      <w:pPr>
        <w:numPr>
          <w:ilvl w:val="0"/>
          <w:numId w:val="35"/>
        </w:numPr>
        <w:tabs>
          <w:tab w:val="num" w:pos="360"/>
        </w:tabs>
        <w:ind w:left="360" w:hanging="360"/>
        <w:rPr>
          <w:rFonts w:eastAsia="Arial"/>
          <w:sz w:val="22"/>
          <w:szCs w:val="22"/>
        </w:rPr>
      </w:pPr>
      <w:r w:rsidRPr="00AA281A">
        <w:rPr>
          <w:rFonts w:eastAsia="Arial Bold"/>
          <w:sz w:val="22"/>
          <w:szCs w:val="22"/>
        </w:rPr>
        <w:t xml:space="preserve">As noted above, no application will exceed $10,000 in U.S. Dollar value, as defined at the time when the application is </w:t>
      </w:r>
      <w:r>
        <w:rPr>
          <w:rFonts w:eastAsia="Arial Bold"/>
          <w:sz w:val="22"/>
          <w:szCs w:val="22"/>
        </w:rPr>
        <w:t>submitted</w:t>
      </w:r>
      <w:r w:rsidRPr="00F43FDE">
        <w:rPr>
          <w:rFonts w:eastAsia="Arial Bold"/>
          <w:sz w:val="22"/>
          <w:szCs w:val="22"/>
        </w:rPr>
        <w:t>.</w:t>
      </w:r>
    </w:p>
    <w:p w14:paraId="7FFF255E" w14:textId="77777777" w:rsidR="00525EB7" w:rsidRPr="00AA281A" w:rsidRDefault="00525EB7" w:rsidP="00082DE7">
      <w:pPr>
        <w:ind w:left="360"/>
        <w:rPr>
          <w:rFonts w:eastAsia="Arial"/>
          <w:sz w:val="22"/>
          <w:szCs w:val="22"/>
        </w:rPr>
      </w:pPr>
    </w:p>
    <w:p w14:paraId="7A498DF1" w14:textId="77777777" w:rsidR="00525EB7" w:rsidRPr="00082DE7" w:rsidRDefault="00525EB7" w:rsidP="00082DE7">
      <w:pPr>
        <w:numPr>
          <w:ilvl w:val="0"/>
          <w:numId w:val="35"/>
        </w:numPr>
        <w:tabs>
          <w:tab w:val="num" w:pos="360"/>
        </w:tabs>
        <w:ind w:left="360" w:hanging="360"/>
        <w:rPr>
          <w:rFonts w:eastAsia="Arial"/>
          <w:sz w:val="22"/>
          <w:szCs w:val="22"/>
        </w:rPr>
      </w:pPr>
      <w:r w:rsidRPr="002E01B8">
        <w:rPr>
          <w:rFonts w:eastAsia="Arial Bold"/>
          <w:sz w:val="22"/>
          <w:szCs w:val="22"/>
        </w:rPr>
        <w:t xml:space="preserve">For international applicants in countries with currencies other than U.S. Dollars, the applicant </w:t>
      </w:r>
      <w:r w:rsidRPr="00082DE7">
        <w:rPr>
          <w:rFonts w:eastAsia="Arial Bold"/>
          <w:sz w:val="22"/>
          <w:szCs w:val="22"/>
        </w:rPr>
        <w:t>must</w:t>
      </w:r>
      <w:r w:rsidRPr="00F43FDE">
        <w:rPr>
          <w:rFonts w:eastAsia="Arial Bold"/>
          <w:sz w:val="22"/>
          <w:szCs w:val="22"/>
        </w:rPr>
        <w:t xml:space="preserve"> share the official currency that is used in that country.</w:t>
      </w:r>
    </w:p>
    <w:p w14:paraId="72D74E0F" w14:textId="77777777" w:rsidR="00525EB7" w:rsidRPr="00082DE7" w:rsidRDefault="00525EB7" w:rsidP="00082DE7">
      <w:pPr>
        <w:ind w:left="360"/>
        <w:rPr>
          <w:rFonts w:eastAsia="Arial"/>
          <w:sz w:val="22"/>
          <w:szCs w:val="22"/>
        </w:rPr>
      </w:pPr>
    </w:p>
    <w:p w14:paraId="48DA8ADD" w14:textId="77777777" w:rsidR="00525EB7" w:rsidRPr="00082DE7" w:rsidRDefault="00525EB7" w:rsidP="00082DE7">
      <w:pPr>
        <w:numPr>
          <w:ilvl w:val="0"/>
          <w:numId w:val="35"/>
        </w:numPr>
        <w:tabs>
          <w:tab w:val="num" w:pos="360"/>
        </w:tabs>
        <w:ind w:left="360" w:hanging="360"/>
        <w:rPr>
          <w:rFonts w:eastAsia="Arial"/>
          <w:sz w:val="22"/>
          <w:szCs w:val="22"/>
        </w:rPr>
      </w:pPr>
      <w:r w:rsidRPr="00082DE7">
        <w:rPr>
          <w:rFonts w:eastAsia="Arial Bold"/>
          <w:sz w:val="22"/>
          <w:szCs w:val="22"/>
        </w:rPr>
        <w:t xml:space="preserve">International applicants must also </w:t>
      </w:r>
      <w:r>
        <w:rPr>
          <w:rFonts w:eastAsia="Arial Bold"/>
          <w:sz w:val="22"/>
          <w:szCs w:val="22"/>
        </w:rPr>
        <w:t>provide the USD value of their request, as calculated or estimated at the time of when the application is submitted.</w:t>
      </w:r>
    </w:p>
    <w:p w14:paraId="030E0C0B" w14:textId="77777777" w:rsidR="00525EB7" w:rsidRPr="00525EB7" w:rsidRDefault="00525EB7" w:rsidP="00082DE7">
      <w:pPr>
        <w:rPr>
          <w:rFonts w:eastAsia="Arial Bold"/>
          <w:sz w:val="22"/>
          <w:szCs w:val="22"/>
        </w:rPr>
      </w:pPr>
    </w:p>
    <w:p w14:paraId="4CF0A79C" w14:textId="77777777" w:rsidR="00525EB7" w:rsidRPr="00525EB7" w:rsidRDefault="00525EB7" w:rsidP="00082DE7">
      <w:pPr>
        <w:rPr>
          <w:rFonts w:eastAsia="Arial Bold"/>
          <w:sz w:val="22"/>
          <w:szCs w:val="22"/>
        </w:rPr>
      </w:pPr>
    </w:p>
    <w:p w14:paraId="475AEC8E" w14:textId="77777777" w:rsidR="001902D2" w:rsidRPr="00082DE7" w:rsidRDefault="001B5892">
      <w:pPr>
        <w:pStyle w:val="Heading1"/>
        <w:rPr>
          <w:rFonts w:ascii="Times New Roman" w:eastAsia="Arial Bold" w:hAnsi="Times New Roman" w:cs="Times New Roman"/>
          <w:b/>
          <w:sz w:val="22"/>
          <w:szCs w:val="22"/>
          <w:u w:val="single"/>
        </w:rPr>
      </w:pPr>
      <w:r w:rsidRPr="00082DE7">
        <w:rPr>
          <w:rFonts w:ascii="Times New Roman" w:hAnsi="Times New Roman" w:cs="Times New Roman"/>
          <w:b/>
          <w:sz w:val="22"/>
          <w:szCs w:val="22"/>
          <w:u w:val="single"/>
        </w:rPr>
        <w:t>Supporting Documentation</w:t>
      </w:r>
    </w:p>
    <w:p w14:paraId="0631EF1D" w14:textId="77777777" w:rsidR="001902D2" w:rsidRPr="00525EB7" w:rsidRDefault="001902D2">
      <w:pPr>
        <w:rPr>
          <w:rFonts w:eastAsia="Arial"/>
          <w:sz w:val="22"/>
          <w:szCs w:val="22"/>
        </w:rPr>
      </w:pPr>
    </w:p>
    <w:p w14:paraId="44AED1C0" w14:textId="77777777" w:rsidR="001902D2" w:rsidRDefault="001B5892">
      <w:pPr>
        <w:rPr>
          <w:sz w:val="22"/>
          <w:szCs w:val="22"/>
        </w:rPr>
      </w:pPr>
      <w:r w:rsidRPr="00525EB7">
        <w:rPr>
          <w:sz w:val="22"/>
          <w:szCs w:val="22"/>
        </w:rPr>
        <w:t xml:space="preserve">Applicants </w:t>
      </w:r>
      <w:r w:rsidRPr="00525EB7">
        <w:rPr>
          <w:b/>
          <w:bCs/>
          <w:i/>
          <w:iCs/>
          <w:sz w:val="22"/>
          <w:szCs w:val="22"/>
          <w:u w:val="single"/>
        </w:rPr>
        <w:t>must</w:t>
      </w:r>
      <w:r w:rsidRPr="00525EB7">
        <w:rPr>
          <w:sz w:val="22"/>
          <w:szCs w:val="22"/>
        </w:rPr>
        <w:t xml:space="preserve"> provide documentation with their completed Fund application to have their</w:t>
      </w:r>
      <w:r w:rsidRPr="00FE1B65">
        <w:rPr>
          <w:sz w:val="22"/>
          <w:szCs w:val="22"/>
        </w:rPr>
        <w:t xml:space="preserve"> requests reviewed. Failure to provide supporting documentation may result in the denial of a request.  Applicants are responsible for submitting copies of supporting documentation and blacking out all Social Security Numbers and bank account numbers on documents.</w:t>
      </w:r>
    </w:p>
    <w:p w14:paraId="1154A696" w14:textId="77777777" w:rsidR="001902D2" w:rsidRPr="00FE1B65" w:rsidRDefault="001902D2">
      <w:pPr>
        <w:rPr>
          <w:rFonts w:eastAsia="Arial"/>
          <w:sz w:val="22"/>
          <w:szCs w:val="22"/>
        </w:rPr>
      </w:pPr>
    </w:p>
    <w:p w14:paraId="77877AC5" w14:textId="77777777" w:rsidR="00DC7B49" w:rsidRDefault="001B5892">
      <w:pPr>
        <w:rPr>
          <w:sz w:val="22"/>
          <w:szCs w:val="22"/>
        </w:rPr>
      </w:pPr>
      <w:r w:rsidRPr="00FE1B65">
        <w:rPr>
          <w:sz w:val="22"/>
          <w:szCs w:val="22"/>
        </w:rPr>
        <w:t>Examples of supporting documentation should include, but are not limited to, the following:</w:t>
      </w:r>
    </w:p>
    <w:p w14:paraId="237DC3D7" w14:textId="77777777" w:rsidR="00D52AE0" w:rsidRPr="00FE1B65" w:rsidRDefault="00D52AE0">
      <w:pPr>
        <w:rPr>
          <w:sz w:val="22"/>
          <w:szCs w:val="22"/>
        </w:rPr>
      </w:pPr>
    </w:p>
    <w:p w14:paraId="2ACED4B7" w14:textId="77777777" w:rsidR="001902D2" w:rsidRPr="00FE1B65" w:rsidRDefault="001B5892" w:rsidP="00D64244">
      <w:pPr>
        <w:numPr>
          <w:ilvl w:val="0"/>
          <w:numId w:val="37"/>
        </w:numPr>
        <w:tabs>
          <w:tab w:val="num" w:pos="360"/>
        </w:tabs>
        <w:ind w:left="360" w:hanging="360"/>
        <w:rPr>
          <w:sz w:val="22"/>
          <w:szCs w:val="22"/>
        </w:rPr>
      </w:pPr>
      <w:r w:rsidRPr="00FE1B65">
        <w:rPr>
          <w:sz w:val="22"/>
          <w:szCs w:val="22"/>
        </w:rPr>
        <w:t>Any and all evidence of the applicant’s financial status including but not limited to copies of the applicant’s two most recent paycheck stubs or any consideration received for services rendered</w:t>
      </w:r>
    </w:p>
    <w:p w14:paraId="5BC34081" w14:textId="77777777" w:rsidR="001902D2" w:rsidRPr="00FE1B65" w:rsidRDefault="001B5892" w:rsidP="00D64244">
      <w:pPr>
        <w:numPr>
          <w:ilvl w:val="0"/>
          <w:numId w:val="38"/>
        </w:numPr>
        <w:tabs>
          <w:tab w:val="num" w:pos="360"/>
        </w:tabs>
        <w:ind w:left="360" w:hanging="360"/>
        <w:rPr>
          <w:sz w:val="22"/>
          <w:szCs w:val="22"/>
        </w:rPr>
      </w:pPr>
      <w:r w:rsidRPr="00FE1B65">
        <w:rPr>
          <w:sz w:val="22"/>
          <w:szCs w:val="22"/>
        </w:rPr>
        <w:t>Proof of income for spouse or domestic partner, if applicable</w:t>
      </w:r>
    </w:p>
    <w:p w14:paraId="6C8E6E66" w14:textId="77777777" w:rsidR="001902D2" w:rsidRPr="00FE1B65" w:rsidRDefault="001B5892" w:rsidP="00D64244">
      <w:pPr>
        <w:numPr>
          <w:ilvl w:val="0"/>
          <w:numId w:val="39"/>
        </w:numPr>
        <w:tabs>
          <w:tab w:val="num" w:pos="360"/>
        </w:tabs>
        <w:ind w:left="360" w:hanging="360"/>
        <w:rPr>
          <w:sz w:val="22"/>
          <w:szCs w:val="22"/>
        </w:rPr>
      </w:pPr>
      <w:r w:rsidRPr="00FE1B65">
        <w:rPr>
          <w:sz w:val="22"/>
          <w:szCs w:val="22"/>
        </w:rPr>
        <w:t>Any other evidence of the applicant’s financial status</w:t>
      </w:r>
    </w:p>
    <w:p w14:paraId="2F2E4195" w14:textId="77777777" w:rsidR="001902D2" w:rsidRPr="00FE1B65" w:rsidRDefault="001902D2">
      <w:pPr>
        <w:rPr>
          <w:sz w:val="22"/>
          <w:szCs w:val="22"/>
        </w:rPr>
      </w:pPr>
    </w:p>
    <w:p w14:paraId="1C96B4CB" w14:textId="77777777" w:rsidR="001902D2" w:rsidRPr="00FE1B65" w:rsidRDefault="001B5892">
      <w:pPr>
        <w:rPr>
          <w:sz w:val="22"/>
          <w:szCs w:val="22"/>
        </w:rPr>
      </w:pPr>
      <w:r w:rsidRPr="00FE1B65">
        <w:rPr>
          <w:sz w:val="22"/>
          <w:szCs w:val="22"/>
        </w:rPr>
        <w:t>Other examples of supporting documentation may include, but are not limited to:</w:t>
      </w:r>
    </w:p>
    <w:p w14:paraId="5CA2840B" w14:textId="77777777" w:rsidR="00DC7B49" w:rsidRPr="00FE1B65" w:rsidRDefault="00DC7B49">
      <w:pPr>
        <w:rPr>
          <w:rFonts w:eastAsia="Arial"/>
          <w:sz w:val="22"/>
          <w:szCs w:val="22"/>
        </w:rPr>
      </w:pPr>
    </w:p>
    <w:p w14:paraId="61B091F4" w14:textId="77777777" w:rsidR="001902D2" w:rsidRPr="00082DE7" w:rsidRDefault="001B5892" w:rsidP="00D64244">
      <w:pPr>
        <w:numPr>
          <w:ilvl w:val="0"/>
          <w:numId w:val="40"/>
        </w:numPr>
        <w:tabs>
          <w:tab w:val="num" w:pos="360"/>
        </w:tabs>
        <w:ind w:left="360" w:hanging="360"/>
        <w:rPr>
          <w:rFonts w:eastAsia="Arial"/>
          <w:sz w:val="22"/>
          <w:szCs w:val="22"/>
        </w:rPr>
      </w:pPr>
      <w:r w:rsidRPr="00FE1B65">
        <w:rPr>
          <w:sz w:val="22"/>
          <w:szCs w:val="22"/>
        </w:rPr>
        <w:t>Mortgage/Rental Assistance</w:t>
      </w:r>
    </w:p>
    <w:p w14:paraId="4DDC366D" w14:textId="77777777" w:rsidR="00D52AE0" w:rsidRPr="00FE1B65" w:rsidRDefault="00D52AE0" w:rsidP="00082DE7">
      <w:pPr>
        <w:ind w:left="360"/>
        <w:rPr>
          <w:rFonts w:eastAsia="Arial"/>
          <w:sz w:val="22"/>
          <w:szCs w:val="22"/>
        </w:rPr>
      </w:pPr>
    </w:p>
    <w:p w14:paraId="1420C5F2" w14:textId="77777777" w:rsidR="001902D2" w:rsidRPr="00FE1B65" w:rsidRDefault="001B5892" w:rsidP="00DC7B49">
      <w:pPr>
        <w:numPr>
          <w:ilvl w:val="1"/>
          <w:numId w:val="37"/>
        </w:numPr>
        <w:ind w:left="720" w:hanging="360"/>
        <w:rPr>
          <w:sz w:val="22"/>
          <w:szCs w:val="22"/>
        </w:rPr>
      </w:pPr>
      <w:r w:rsidRPr="00FE1B65">
        <w:rPr>
          <w:sz w:val="22"/>
          <w:szCs w:val="22"/>
        </w:rPr>
        <w:t>Copy of rental/lease agreement or copy of mortgage coupon/statement bearing the applicant’s name</w:t>
      </w:r>
    </w:p>
    <w:p w14:paraId="4856A04B" w14:textId="77777777" w:rsidR="001902D2" w:rsidRPr="00FE1B65" w:rsidRDefault="001B5892" w:rsidP="00DC7B49">
      <w:pPr>
        <w:numPr>
          <w:ilvl w:val="1"/>
          <w:numId w:val="37"/>
        </w:numPr>
        <w:ind w:left="720" w:hanging="360"/>
        <w:rPr>
          <w:sz w:val="22"/>
          <w:szCs w:val="22"/>
        </w:rPr>
      </w:pPr>
      <w:r w:rsidRPr="00FE1B65">
        <w:rPr>
          <w:sz w:val="22"/>
          <w:szCs w:val="22"/>
        </w:rPr>
        <w:t xml:space="preserve">Letter or statement from landlord or mortgage company indicating amount past due </w:t>
      </w:r>
    </w:p>
    <w:p w14:paraId="3E502CBF" w14:textId="77777777" w:rsidR="001902D2" w:rsidRPr="00FE1B65" w:rsidRDefault="001902D2">
      <w:pPr>
        <w:rPr>
          <w:rFonts w:eastAsia="Arial"/>
          <w:sz w:val="22"/>
          <w:szCs w:val="22"/>
        </w:rPr>
      </w:pPr>
    </w:p>
    <w:p w14:paraId="24D16A83" w14:textId="77777777" w:rsidR="001902D2" w:rsidRPr="00082DE7" w:rsidRDefault="001B5892" w:rsidP="00D64244">
      <w:pPr>
        <w:numPr>
          <w:ilvl w:val="0"/>
          <w:numId w:val="43"/>
        </w:numPr>
        <w:tabs>
          <w:tab w:val="num" w:pos="360"/>
        </w:tabs>
        <w:ind w:left="360" w:hanging="360"/>
        <w:rPr>
          <w:rFonts w:eastAsia="Arial"/>
          <w:sz w:val="22"/>
          <w:szCs w:val="22"/>
        </w:rPr>
      </w:pPr>
      <w:r w:rsidRPr="00FE1B65">
        <w:rPr>
          <w:sz w:val="22"/>
          <w:szCs w:val="22"/>
        </w:rPr>
        <w:t>Utility Assistance</w:t>
      </w:r>
    </w:p>
    <w:p w14:paraId="10EFF63D" w14:textId="77777777" w:rsidR="00D52AE0" w:rsidRPr="00FE1B65" w:rsidRDefault="00D52AE0" w:rsidP="00082DE7">
      <w:pPr>
        <w:ind w:left="360"/>
        <w:rPr>
          <w:rFonts w:eastAsia="Arial"/>
          <w:sz w:val="22"/>
          <w:szCs w:val="22"/>
        </w:rPr>
      </w:pPr>
    </w:p>
    <w:p w14:paraId="60C6430C" w14:textId="77777777" w:rsidR="001902D2" w:rsidRPr="00FE1B65" w:rsidRDefault="001B5892" w:rsidP="00DC7B49">
      <w:pPr>
        <w:numPr>
          <w:ilvl w:val="1"/>
          <w:numId w:val="37"/>
        </w:numPr>
        <w:ind w:left="720" w:hanging="360"/>
        <w:rPr>
          <w:sz w:val="22"/>
          <w:szCs w:val="22"/>
        </w:rPr>
      </w:pPr>
      <w:r w:rsidRPr="00FE1B65">
        <w:rPr>
          <w:sz w:val="22"/>
          <w:szCs w:val="22"/>
        </w:rPr>
        <w:t xml:space="preserve">Copy of rental/lease agreement or copy of mortgage coupon/statement bearing the applicant’s name </w:t>
      </w:r>
    </w:p>
    <w:p w14:paraId="310708BD" w14:textId="77777777" w:rsidR="001902D2" w:rsidRPr="00FE1B65" w:rsidRDefault="001B5892" w:rsidP="00DC7B49">
      <w:pPr>
        <w:numPr>
          <w:ilvl w:val="1"/>
          <w:numId w:val="37"/>
        </w:numPr>
        <w:ind w:left="720" w:hanging="360"/>
        <w:rPr>
          <w:sz w:val="22"/>
          <w:szCs w:val="22"/>
        </w:rPr>
      </w:pPr>
      <w:r w:rsidRPr="00FE1B65">
        <w:rPr>
          <w:sz w:val="22"/>
          <w:szCs w:val="22"/>
        </w:rPr>
        <w:t>Copies of utility bill delinquent and/or disconnection notice or a statement from the utility company</w:t>
      </w:r>
    </w:p>
    <w:p w14:paraId="75E70B48" w14:textId="77777777" w:rsidR="001902D2" w:rsidRPr="00FE1B65" w:rsidRDefault="001902D2" w:rsidP="00DC7B49">
      <w:pPr>
        <w:ind w:left="360"/>
        <w:rPr>
          <w:sz w:val="22"/>
          <w:szCs w:val="22"/>
        </w:rPr>
      </w:pPr>
    </w:p>
    <w:p w14:paraId="3BA8B414" w14:textId="77777777" w:rsidR="001902D2" w:rsidRPr="00082DE7" w:rsidRDefault="001B5892" w:rsidP="00D64244">
      <w:pPr>
        <w:numPr>
          <w:ilvl w:val="0"/>
          <w:numId w:val="46"/>
        </w:numPr>
        <w:tabs>
          <w:tab w:val="num" w:pos="360"/>
        </w:tabs>
        <w:ind w:left="360" w:hanging="360"/>
        <w:rPr>
          <w:rFonts w:eastAsia="Arial"/>
          <w:sz w:val="22"/>
          <w:szCs w:val="22"/>
        </w:rPr>
      </w:pPr>
      <w:r w:rsidRPr="00FE1B65">
        <w:rPr>
          <w:sz w:val="22"/>
          <w:szCs w:val="22"/>
        </w:rPr>
        <w:t>Documentation of Medical Illness</w:t>
      </w:r>
    </w:p>
    <w:p w14:paraId="521144E5" w14:textId="77777777" w:rsidR="00D52AE0" w:rsidRPr="00FE1B65" w:rsidRDefault="00D52AE0" w:rsidP="00082DE7">
      <w:pPr>
        <w:ind w:left="360"/>
        <w:rPr>
          <w:rFonts w:eastAsia="Arial"/>
          <w:sz w:val="22"/>
          <w:szCs w:val="22"/>
        </w:rPr>
      </w:pPr>
    </w:p>
    <w:p w14:paraId="7B8CF907" w14:textId="77777777" w:rsidR="001902D2" w:rsidRPr="00FE1B65" w:rsidRDefault="001B5892" w:rsidP="00D64244">
      <w:pPr>
        <w:numPr>
          <w:ilvl w:val="0"/>
          <w:numId w:val="47"/>
        </w:numPr>
        <w:tabs>
          <w:tab w:val="num" w:pos="720"/>
        </w:tabs>
        <w:ind w:left="720" w:hanging="360"/>
        <w:rPr>
          <w:rFonts w:eastAsia="Arial"/>
          <w:sz w:val="22"/>
          <w:szCs w:val="22"/>
        </w:rPr>
      </w:pPr>
      <w:r w:rsidRPr="00FE1B65">
        <w:rPr>
          <w:sz w:val="22"/>
          <w:szCs w:val="22"/>
        </w:rPr>
        <w:t>Letter from physician explaining medical issue</w:t>
      </w:r>
    </w:p>
    <w:p w14:paraId="6A3A7AB3" w14:textId="77777777" w:rsidR="001902D2" w:rsidRPr="00FE1B65" w:rsidRDefault="001B5892" w:rsidP="00D64244">
      <w:pPr>
        <w:numPr>
          <w:ilvl w:val="0"/>
          <w:numId w:val="48"/>
        </w:numPr>
        <w:tabs>
          <w:tab w:val="num" w:pos="720"/>
        </w:tabs>
        <w:ind w:left="720" w:hanging="360"/>
        <w:rPr>
          <w:rFonts w:eastAsia="Arial"/>
          <w:sz w:val="22"/>
          <w:szCs w:val="22"/>
        </w:rPr>
      </w:pPr>
      <w:r w:rsidRPr="00FE1B65">
        <w:rPr>
          <w:sz w:val="22"/>
          <w:szCs w:val="22"/>
        </w:rPr>
        <w:t xml:space="preserve">Proof of medical leave of absence </w:t>
      </w:r>
    </w:p>
    <w:p w14:paraId="60821A4A" w14:textId="77777777" w:rsidR="001902D2" w:rsidRPr="00FE1B65" w:rsidRDefault="001B5892" w:rsidP="00D64244">
      <w:pPr>
        <w:numPr>
          <w:ilvl w:val="0"/>
          <w:numId w:val="49"/>
        </w:numPr>
        <w:tabs>
          <w:tab w:val="num" w:pos="720"/>
        </w:tabs>
        <w:ind w:left="720" w:hanging="360"/>
        <w:rPr>
          <w:rFonts w:eastAsia="Arial"/>
          <w:sz w:val="22"/>
          <w:szCs w:val="22"/>
        </w:rPr>
      </w:pPr>
      <w:r w:rsidRPr="00FE1B65">
        <w:rPr>
          <w:sz w:val="22"/>
          <w:szCs w:val="22"/>
        </w:rPr>
        <w:t>Documentation must indicate the leave date and when the applicant may return to work. Return-to-work extensions must be documented by the physician.</w:t>
      </w:r>
    </w:p>
    <w:p w14:paraId="7A376CFC" w14:textId="77777777" w:rsidR="001902D2" w:rsidRPr="00FE1B65" w:rsidRDefault="001B5892" w:rsidP="00D64244">
      <w:pPr>
        <w:numPr>
          <w:ilvl w:val="0"/>
          <w:numId w:val="50"/>
        </w:numPr>
        <w:tabs>
          <w:tab w:val="num" w:pos="720"/>
        </w:tabs>
        <w:ind w:left="720" w:hanging="360"/>
        <w:rPr>
          <w:rFonts w:eastAsia="Arial"/>
          <w:sz w:val="22"/>
          <w:szCs w:val="22"/>
        </w:rPr>
      </w:pPr>
      <w:r w:rsidRPr="00FE1B65">
        <w:rPr>
          <w:sz w:val="22"/>
          <w:szCs w:val="22"/>
        </w:rPr>
        <w:t>Medical bill’s in applicant’s name</w:t>
      </w:r>
    </w:p>
    <w:p w14:paraId="3B5CF329" w14:textId="77777777" w:rsidR="001902D2" w:rsidRPr="00FE1B65" w:rsidRDefault="001B5892" w:rsidP="00D64244">
      <w:pPr>
        <w:numPr>
          <w:ilvl w:val="0"/>
          <w:numId w:val="51"/>
        </w:numPr>
        <w:tabs>
          <w:tab w:val="num" w:pos="720"/>
        </w:tabs>
        <w:ind w:left="720" w:hanging="360"/>
        <w:rPr>
          <w:rFonts w:eastAsia="Arial"/>
          <w:sz w:val="22"/>
          <w:szCs w:val="22"/>
        </w:rPr>
      </w:pPr>
      <w:r w:rsidRPr="00FE1B65">
        <w:rPr>
          <w:sz w:val="22"/>
          <w:szCs w:val="22"/>
        </w:rPr>
        <w:t>Explanation of benefits issued by insurance company</w:t>
      </w:r>
    </w:p>
    <w:p w14:paraId="77E95038" w14:textId="77777777" w:rsidR="001902D2" w:rsidRPr="00FE1B65" w:rsidRDefault="001B5892" w:rsidP="00D64244">
      <w:pPr>
        <w:numPr>
          <w:ilvl w:val="0"/>
          <w:numId w:val="52"/>
        </w:numPr>
        <w:tabs>
          <w:tab w:val="num" w:pos="720"/>
        </w:tabs>
        <w:ind w:left="720" w:hanging="360"/>
        <w:rPr>
          <w:rFonts w:eastAsia="Arial"/>
          <w:sz w:val="22"/>
          <w:szCs w:val="22"/>
        </w:rPr>
      </w:pPr>
      <w:r w:rsidRPr="00FE1B65">
        <w:rPr>
          <w:sz w:val="22"/>
          <w:szCs w:val="22"/>
        </w:rPr>
        <w:t>Copy of medical insurance bill</w:t>
      </w:r>
    </w:p>
    <w:p w14:paraId="4CB77CDD" w14:textId="77777777" w:rsidR="001902D2" w:rsidRDefault="001902D2">
      <w:pPr>
        <w:rPr>
          <w:rFonts w:eastAsia="Arial"/>
          <w:sz w:val="22"/>
          <w:szCs w:val="22"/>
        </w:rPr>
      </w:pPr>
    </w:p>
    <w:p w14:paraId="363E0254" w14:textId="77777777" w:rsidR="00525EB7" w:rsidRDefault="00525EB7">
      <w:pPr>
        <w:rPr>
          <w:rFonts w:eastAsia="Arial"/>
          <w:sz w:val="22"/>
          <w:szCs w:val="22"/>
        </w:rPr>
      </w:pPr>
      <w:r>
        <w:rPr>
          <w:sz w:val="22"/>
          <w:szCs w:val="22"/>
        </w:rPr>
        <w:t>Supporting documentations including medical letters and certifications must be translated into English.</w:t>
      </w:r>
    </w:p>
    <w:p w14:paraId="03EC1468" w14:textId="77777777" w:rsidR="00525EB7" w:rsidRPr="00FE1B65" w:rsidRDefault="00525EB7">
      <w:pPr>
        <w:rPr>
          <w:rFonts w:eastAsia="Arial"/>
          <w:sz w:val="22"/>
          <w:szCs w:val="22"/>
        </w:rPr>
      </w:pPr>
    </w:p>
    <w:p w14:paraId="12D77CA0" w14:textId="77777777" w:rsidR="001902D2" w:rsidRPr="00082DE7" w:rsidRDefault="001B5892">
      <w:pPr>
        <w:pStyle w:val="Heading1"/>
        <w:rPr>
          <w:rFonts w:ascii="Times New Roman" w:eastAsia="Arial Bold" w:hAnsi="Times New Roman" w:cs="Times New Roman"/>
          <w:b/>
          <w:sz w:val="22"/>
          <w:szCs w:val="22"/>
          <w:u w:val="single"/>
        </w:rPr>
      </w:pPr>
      <w:r w:rsidRPr="00082DE7">
        <w:rPr>
          <w:rFonts w:ascii="Times New Roman" w:hAnsi="Times New Roman" w:cs="Times New Roman"/>
          <w:b/>
          <w:sz w:val="22"/>
          <w:szCs w:val="22"/>
          <w:u w:val="single"/>
        </w:rPr>
        <w:t>Payment Process</w:t>
      </w:r>
    </w:p>
    <w:p w14:paraId="6FD4CB5B" w14:textId="77777777" w:rsidR="001902D2" w:rsidRPr="00FE1B65" w:rsidRDefault="001902D2">
      <w:pPr>
        <w:rPr>
          <w:rFonts w:eastAsia="Arial"/>
          <w:sz w:val="22"/>
          <w:szCs w:val="22"/>
        </w:rPr>
      </w:pPr>
    </w:p>
    <w:p w14:paraId="518A5BF7" w14:textId="77777777" w:rsidR="001902D2" w:rsidRPr="00FE1B65" w:rsidRDefault="001B5892" w:rsidP="00D64244">
      <w:pPr>
        <w:numPr>
          <w:ilvl w:val="0"/>
          <w:numId w:val="53"/>
        </w:numPr>
        <w:tabs>
          <w:tab w:val="num" w:pos="360"/>
        </w:tabs>
        <w:ind w:left="360" w:hanging="360"/>
        <w:rPr>
          <w:rFonts w:eastAsia="Arial"/>
          <w:sz w:val="22"/>
          <w:szCs w:val="22"/>
        </w:rPr>
      </w:pPr>
      <w:r w:rsidRPr="00FE1B65">
        <w:rPr>
          <w:sz w:val="22"/>
          <w:szCs w:val="22"/>
        </w:rPr>
        <w:t xml:space="preserve">The completed application, copies of supporting documentation, and the Payment Information Sheet should be faxed or e-mailed to Jane Ramos at Nevada Community Foundation: </w:t>
      </w:r>
      <w:hyperlink r:id="rId7" w:history="1">
        <w:r w:rsidRPr="00FE1B65">
          <w:rPr>
            <w:rStyle w:val="Hyperlink0"/>
            <w:rFonts w:ascii="Times New Roman" w:hAnsi="Times New Roman" w:cs="Times New Roman"/>
            <w:sz w:val="22"/>
            <w:szCs w:val="22"/>
          </w:rPr>
          <w:t>jane.ramos@nevadacf.org</w:t>
        </w:r>
      </w:hyperlink>
      <w:r w:rsidRPr="00FE1B65">
        <w:rPr>
          <w:sz w:val="22"/>
          <w:szCs w:val="22"/>
        </w:rPr>
        <w:t xml:space="preserve"> or (702) 892-8580.   All questions regarding the administration of the fund may be addressed to Jane Ramos at </w:t>
      </w:r>
      <w:r w:rsidR="009B2225" w:rsidRPr="00FE1B65">
        <w:rPr>
          <w:sz w:val="22"/>
          <w:szCs w:val="22"/>
        </w:rPr>
        <w:t>(</w:t>
      </w:r>
      <w:r w:rsidRPr="00FE1B65">
        <w:rPr>
          <w:sz w:val="22"/>
          <w:szCs w:val="22"/>
        </w:rPr>
        <w:t>702</w:t>
      </w:r>
      <w:r w:rsidR="009B2225" w:rsidRPr="00FE1B65">
        <w:rPr>
          <w:sz w:val="22"/>
          <w:szCs w:val="22"/>
        </w:rPr>
        <w:t xml:space="preserve">) </w:t>
      </w:r>
      <w:r w:rsidRPr="00FE1B65">
        <w:rPr>
          <w:sz w:val="22"/>
          <w:szCs w:val="22"/>
        </w:rPr>
        <w:t>892</w:t>
      </w:r>
      <w:r w:rsidR="009B2225" w:rsidRPr="00FE1B65">
        <w:rPr>
          <w:sz w:val="22"/>
          <w:szCs w:val="22"/>
        </w:rPr>
        <w:t>-</w:t>
      </w:r>
      <w:r w:rsidRPr="00FE1B65">
        <w:rPr>
          <w:sz w:val="22"/>
          <w:szCs w:val="22"/>
        </w:rPr>
        <w:t>2326.</w:t>
      </w:r>
    </w:p>
    <w:p w14:paraId="43F700F3" w14:textId="77777777" w:rsidR="001902D2" w:rsidRPr="00FE1B65" w:rsidRDefault="001902D2">
      <w:pPr>
        <w:rPr>
          <w:rFonts w:eastAsia="Arial"/>
          <w:sz w:val="22"/>
          <w:szCs w:val="22"/>
        </w:rPr>
      </w:pPr>
    </w:p>
    <w:p w14:paraId="75EC4B88" w14:textId="77777777" w:rsidR="001902D2" w:rsidRPr="00FE1B65" w:rsidRDefault="001B5892" w:rsidP="00D64244">
      <w:pPr>
        <w:numPr>
          <w:ilvl w:val="0"/>
          <w:numId w:val="54"/>
        </w:numPr>
        <w:tabs>
          <w:tab w:val="num" w:pos="360"/>
        </w:tabs>
        <w:ind w:left="360" w:hanging="360"/>
        <w:rPr>
          <w:rFonts w:eastAsia="Arial"/>
          <w:sz w:val="22"/>
          <w:szCs w:val="22"/>
        </w:rPr>
      </w:pPr>
      <w:r w:rsidRPr="00FE1B65">
        <w:rPr>
          <w:sz w:val="22"/>
          <w:szCs w:val="22"/>
        </w:rPr>
        <w:t>All supporting documentation should be forwarded to NCF with the Fund application.  If NCF does not receive all of the supporting documentation, they will assume that it does not exist and will move forward on reviewing the request for assistance based on the application and the Payment Information Sheet.</w:t>
      </w:r>
    </w:p>
    <w:p w14:paraId="051A97C5" w14:textId="77777777" w:rsidR="001902D2" w:rsidRPr="00FE1B65" w:rsidRDefault="001902D2">
      <w:pPr>
        <w:rPr>
          <w:rFonts w:eastAsia="Arial"/>
          <w:sz w:val="22"/>
          <w:szCs w:val="22"/>
        </w:rPr>
      </w:pPr>
    </w:p>
    <w:p w14:paraId="683D21AD" w14:textId="77777777" w:rsidR="001902D2" w:rsidRPr="00FE1B65" w:rsidRDefault="001B5892" w:rsidP="00D64244">
      <w:pPr>
        <w:numPr>
          <w:ilvl w:val="0"/>
          <w:numId w:val="55"/>
        </w:numPr>
        <w:tabs>
          <w:tab w:val="num" w:pos="360"/>
        </w:tabs>
        <w:ind w:left="360" w:hanging="360"/>
        <w:rPr>
          <w:rFonts w:eastAsia="Arial"/>
          <w:sz w:val="22"/>
          <w:szCs w:val="22"/>
        </w:rPr>
      </w:pPr>
      <w:r w:rsidRPr="00FE1B65">
        <w:rPr>
          <w:sz w:val="22"/>
          <w:szCs w:val="22"/>
        </w:rPr>
        <w:t>NCF will evaluate the application to ensure the request is in compliance with IRS guidelines for nonprofit agencies and the guidelines of the Fund.</w:t>
      </w:r>
    </w:p>
    <w:p w14:paraId="0C41E422" w14:textId="77777777" w:rsidR="001902D2" w:rsidRPr="00FE1B65" w:rsidRDefault="001902D2">
      <w:pPr>
        <w:rPr>
          <w:rFonts w:eastAsia="Arial"/>
          <w:sz w:val="22"/>
          <w:szCs w:val="22"/>
        </w:rPr>
      </w:pPr>
    </w:p>
    <w:p w14:paraId="56D9B09C" w14:textId="77777777" w:rsidR="001902D2" w:rsidRPr="00FE1B65" w:rsidRDefault="001B5892" w:rsidP="00D64244">
      <w:pPr>
        <w:numPr>
          <w:ilvl w:val="0"/>
          <w:numId w:val="56"/>
        </w:numPr>
        <w:tabs>
          <w:tab w:val="num" w:pos="360"/>
        </w:tabs>
        <w:ind w:left="360" w:hanging="360"/>
        <w:rPr>
          <w:rFonts w:eastAsia="Arial"/>
          <w:sz w:val="22"/>
          <w:szCs w:val="22"/>
        </w:rPr>
      </w:pPr>
      <w:r w:rsidRPr="00FE1B65">
        <w:rPr>
          <w:sz w:val="22"/>
          <w:szCs w:val="22"/>
        </w:rPr>
        <w:t>NCF will make the requested payments to the vendors with a check or a credit card. Funds will be distributed to the vendors directly.  No payments of any kind will be made directly to the applicant.</w:t>
      </w:r>
    </w:p>
    <w:p w14:paraId="78593CB7" w14:textId="77777777" w:rsidR="001902D2" w:rsidRPr="00FE1B65" w:rsidRDefault="001902D2">
      <w:pPr>
        <w:rPr>
          <w:rFonts w:eastAsia="Arial"/>
          <w:sz w:val="22"/>
          <w:szCs w:val="22"/>
        </w:rPr>
      </w:pPr>
    </w:p>
    <w:p w14:paraId="127B35D7" w14:textId="77777777" w:rsidR="001902D2" w:rsidRPr="00FE1B65" w:rsidRDefault="001B5892" w:rsidP="00D64244">
      <w:pPr>
        <w:numPr>
          <w:ilvl w:val="0"/>
          <w:numId w:val="57"/>
        </w:numPr>
        <w:tabs>
          <w:tab w:val="num" w:pos="360"/>
        </w:tabs>
        <w:ind w:left="360" w:hanging="360"/>
        <w:rPr>
          <w:rFonts w:eastAsia="Arial"/>
          <w:sz w:val="22"/>
          <w:szCs w:val="22"/>
        </w:rPr>
      </w:pPr>
      <w:r w:rsidRPr="00FE1B65">
        <w:rPr>
          <w:sz w:val="22"/>
          <w:szCs w:val="22"/>
        </w:rPr>
        <w:t>After the method of payment has been determined, NCF will notify the applicant, informing them that the payment has been approved and how the payment will be delivered.</w:t>
      </w:r>
    </w:p>
    <w:p w14:paraId="1BCD283D" w14:textId="77777777" w:rsidR="001902D2" w:rsidRPr="00FE1B65" w:rsidRDefault="001902D2">
      <w:pPr>
        <w:rPr>
          <w:rFonts w:eastAsia="Arial"/>
          <w:sz w:val="22"/>
          <w:szCs w:val="22"/>
        </w:rPr>
      </w:pPr>
    </w:p>
    <w:p w14:paraId="288D694E" w14:textId="77777777" w:rsidR="001902D2" w:rsidRPr="00FE1B65" w:rsidRDefault="001B5892" w:rsidP="00D64244">
      <w:pPr>
        <w:numPr>
          <w:ilvl w:val="0"/>
          <w:numId w:val="58"/>
        </w:numPr>
        <w:tabs>
          <w:tab w:val="num" w:pos="360"/>
        </w:tabs>
        <w:ind w:left="360" w:hanging="360"/>
        <w:rPr>
          <w:rFonts w:eastAsia="Arial"/>
          <w:sz w:val="22"/>
          <w:szCs w:val="22"/>
        </w:rPr>
      </w:pPr>
      <w:r w:rsidRPr="00FE1B65">
        <w:rPr>
          <w:sz w:val="22"/>
          <w:szCs w:val="22"/>
        </w:rPr>
        <w:t>All payments are issued by check or credit card directly to the vendor.</w:t>
      </w:r>
    </w:p>
    <w:p w14:paraId="540D9134" w14:textId="77777777" w:rsidR="009B2225" w:rsidRPr="00FE1B65" w:rsidRDefault="009B2225" w:rsidP="00DC7B49">
      <w:pPr>
        <w:pStyle w:val="Heading1"/>
        <w:jc w:val="left"/>
        <w:rPr>
          <w:rFonts w:ascii="Times New Roman" w:eastAsia="Arial" w:hAnsi="Times New Roman" w:cs="Times New Roman"/>
          <w:sz w:val="22"/>
          <w:szCs w:val="22"/>
        </w:rPr>
      </w:pPr>
    </w:p>
    <w:p w14:paraId="278856C0" w14:textId="77777777" w:rsidR="009B2225" w:rsidRPr="00FE1B65" w:rsidRDefault="009B2225" w:rsidP="00E3690C">
      <w:pPr>
        <w:pStyle w:val="Heading1"/>
        <w:jc w:val="left"/>
        <w:rPr>
          <w:rFonts w:ascii="Times New Roman" w:hAnsi="Times New Roman" w:cs="Times New Roman"/>
          <w:sz w:val="22"/>
          <w:szCs w:val="22"/>
          <w:u w:val="single"/>
        </w:rPr>
      </w:pPr>
    </w:p>
    <w:p w14:paraId="3474DBF1" w14:textId="77777777" w:rsidR="001902D2" w:rsidRPr="00FE1B65" w:rsidRDefault="001B5892">
      <w:pPr>
        <w:pStyle w:val="Heading1"/>
        <w:rPr>
          <w:rFonts w:ascii="Times New Roman" w:eastAsia="Arial Bold" w:hAnsi="Times New Roman" w:cs="Times New Roman"/>
          <w:sz w:val="22"/>
          <w:szCs w:val="22"/>
          <w:u w:val="single"/>
        </w:rPr>
      </w:pPr>
      <w:r w:rsidRPr="00FE1B65">
        <w:rPr>
          <w:rFonts w:ascii="Times New Roman" w:hAnsi="Times New Roman" w:cs="Times New Roman"/>
          <w:sz w:val="22"/>
          <w:szCs w:val="22"/>
          <w:u w:val="single"/>
        </w:rPr>
        <w:t>Tracking</w:t>
      </w:r>
    </w:p>
    <w:p w14:paraId="02267E60" w14:textId="77777777" w:rsidR="001902D2" w:rsidRPr="00FE1B65" w:rsidRDefault="001902D2">
      <w:pPr>
        <w:rPr>
          <w:rFonts w:eastAsia="Arial"/>
          <w:sz w:val="22"/>
          <w:szCs w:val="22"/>
        </w:rPr>
      </w:pPr>
    </w:p>
    <w:p w14:paraId="19CAE9D7" w14:textId="77777777" w:rsidR="001902D2" w:rsidRPr="00082DE7" w:rsidRDefault="001B5892" w:rsidP="00D64244">
      <w:pPr>
        <w:numPr>
          <w:ilvl w:val="0"/>
          <w:numId w:val="59"/>
        </w:numPr>
        <w:tabs>
          <w:tab w:val="num" w:pos="360"/>
        </w:tabs>
        <w:ind w:left="360" w:hanging="360"/>
        <w:rPr>
          <w:rFonts w:eastAsia="Arial"/>
          <w:sz w:val="22"/>
          <w:szCs w:val="22"/>
        </w:rPr>
      </w:pPr>
      <w:r w:rsidRPr="00FE1B65">
        <w:rPr>
          <w:sz w:val="22"/>
          <w:szCs w:val="22"/>
        </w:rPr>
        <w:t>NCF is responsible for developing a method to track Fund requests, the case outcomes, and the amount of money that was awarded to each applicant.  Tracking sheets must include:</w:t>
      </w:r>
    </w:p>
    <w:p w14:paraId="1879A318" w14:textId="77777777" w:rsidR="00D52AE0" w:rsidRPr="00FE1B65" w:rsidRDefault="00D52AE0" w:rsidP="00082DE7">
      <w:pPr>
        <w:ind w:left="360"/>
        <w:rPr>
          <w:rFonts w:eastAsia="Arial"/>
          <w:sz w:val="22"/>
          <w:szCs w:val="22"/>
        </w:rPr>
      </w:pPr>
    </w:p>
    <w:p w14:paraId="0D728CDD" w14:textId="77777777" w:rsidR="001902D2" w:rsidRPr="00FE1B65" w:rsidRDefault="001B5892" w:rsidP="00D64244">
      <w:pPr>
        <w:numPr>
          <w:ilvl w:val="1"/>
          <w:numId w:val="60"/>
        </w:numPr>
        <w:tabs>
          <w:tab w:val="num" w:pos="1440"/>
        </w:tabs>
        <w:ind w:left="1440" w:hanging="360"/>
        <w:rPr>
          <w:rFonts w:eastAsia="Arial"/>
          <w:sz w:val="22"/>
          <w:szCs w:val="22"/>
        </w:rPr>
      </w:pPr>
      <w:r w:rsidRPr="00FE1B65">
        <w:rPr>
          <w:sz w:val="22"/>
          <w:szCs w:val="22"/>
        </w:rPr>
        <w:t>The date of the requests</w:t>
      </w:r>
    </w:p>
    <w:p w14:paraId="7E92B626" w14:textId="77777777" w:rsidR="001902D2" w:rsidRPr="00FE1B65" w:rsidRDefault="001B5892" w:rsidP="00D64244">
      <w:pPr>
        <w:numPr>
          <w:ilvl w:val="1"/>
          <w:numId w:val="61"/>
        </w:numPr>
        <w:tabs>
          <w:tab w:val="num" w:pos="1440"/>
        </w:tabs>
        <w:ind w:left="1440" w:hanging="360"/>
        <w:rPr>
          <w:rFonts w:eastAsia="Arial"/>
          <w:sz w:val="22"/>
          <w:szCs w:val="22"/>
        </w:rPr>
      </w:pPr>
      <w:r w:rsidRPr="00FE1B65">
        <w:rPr>
          <w:sz w:val="22"/>
          <w:szCs w:val="22"/>
        </w:rPr>
        <w:t>Applicant’s name</w:t>
      </w:r>
    </w:p>
    <w:p w14:paraId="5D62D507" w14:textId="77777777" w:rsidR="001902D2" w:rsidRPr="00FE1B65" w:rsidRDefault="001B5892" w:rsidP="00D64244">
      <w:pPr>
        <w:numPr>
          <w:ilvl w:val="1"/>
          <w:numId w:val="62"/>
        </w:numPr>
        <w:tabs>
          <w:tab w:val="num" w:pos="1440"/>
        </w:tabs>
        <w:ind w:left="1440" w:hanging="360"/>
        <w:rPr>
          <w:rFonts w:eastAsia="Arial"/>
          <w:sz w:val="22"/>
          <w:szCs w:val="22"/>
        </w:rPr>
      </w:pPr>
      <w:r w:rsidRPr="00FE1B65">
        <w:rPr>
          <w:sz w:val="22"/>
          <w:szCs w:val="22"/>
        </w:rPr>
        <w:t>Applicant ID Number</w:t>
      </w:r>
    </w:p>
    <w:p w14:paraId="339345E2" w14:textId="77777777" w:rsidR="001902D2" w:rsidRPr="00FE1B65" w:rsidRDefault="001B5892" w:rsidP="00D64244">
      <w:pPr>
        <w:numPr>
          <w:ilvl w:val="1"/>
          <w:numId w:val="63"/>
        </w:numPr>
        <w:tabs>
          <w:tab w:val="num" w:pos="1440"/>
        </w:tabs>
        <w:ind w:left="1440" w:hanging="360"/>
        <w:rPr>
          <w:rFonts w:eastAsia="Arial"/>
          <w:sz w:val="22"/>
          <w:szCs w:val="22"/>
        </w:rPr>
      </w:pPr>
      <w:r w:rsidRPr="00FE1B65">
        <w:rPr>
          <w:sz w:val="22"/>
          <w:szCs w:val="22"/>
        </w:rPr>
        <w:t>Reason for applying</w:t>
      </w:r>
    </w:p>
    <w:p w14:paraId="33ECCEDC" w14:textId="77777777" w:rsidR="001902D2" w:rsidRPr="00FE1B65" w:rsidRDefault="001B5892" w:rsidP="00D64244">
      <w:pPr>
        <w:numPr>
          <w:ilvl w:val="1"/>
          <w:numId w:val="64"/>
        </w:numPr>
        <w:tabs>
          <w:tab w:val="num" w:pos="1440"/>
        </w:tabs>
        <w:ind w:left="1440" w:hanging="360"/>
        <w:rPr>
          <w:rFonts w:eastAsia="Arial"/>
          <w:sz w:val="22"/>
          <w:szCs w:val="22"/>
        </w:rPr>
      </w:pPr>
      <w:r w:rsidRPr="00FE1B65">
        <w:rPr>
          <w:sz w:val="22"/>
          <w:szCs w:val="22"/>
        </w:rPr>
        <w:t>Approval or denial</w:t>
      </w:r>
    </w:p>
    <w:p w14:paraId="1EC8AD02" w14:textId="77777777" w:rsidR="001902D2" w:rsidRPr="00FE1B65" w:rsidRDefault="001B5892" w:rsidP="00D64244">
      <w:pPr>
        <w:numPr>
          <w:ilvl w:val="1"/>
          <w:numId w:val="65"/>
        </w:numPr>
        <w:tabs>
          <w:tab w:val="num" w:pos="1440"/>
        </w:tabs>
        <w:ind w:left="1440" w:hanging="360"/>
        <w:rPr>
          <w:rFonts w:eastAsia="Arial"/>
          <w:sz w:val="22"/>
          <w:szCs w:val="22"/>
        </w:rPr>
      </w:pPr>
      <w:r w:rsidRPr="00FE1B65">
        <w:rPr>
          <w:sz w:val="22"/>
          <w:szCs w:val="22"/>
        </w:rPr>
        <w:t>List of vendors who received payments and payment amounts</w:t>
      </w:r>
    </w:p>
    <w:p w14:paraId="13A1EC76" w14:textId="77777777" w:rsidR="001902D2" w:rsidRPr="00FE1B65" w:rsidRDefault="001902D2">
      <w:pPr>
        <w:rPr>
          <w:rFonts w:eastAsia="Arial"/>
          <w:sz w:val="22"/>
          <w:szCs w:val="22"/>
        </w:rPr>
      </w:pPr>
    </w:p>
    <w:p w14:paraId="45F93053" w14:textId="4C355A32" w:rsidR="001902D2" w:rsidRPr="00FE1B65" w:rsidRDefault="001B5892" w:rsidP="00D64244">
      <w:pPr>
        <w:numPr>
          <w:ilvl w:val="0"/>
          <w:numId w:val="66"/>
        </w:numPr>
        <w:tabs>
          <w:tab w:val="num" w:pos="360"/>
        </w:tabs>
        <w:ind w:left="360" w:hanging="360"/>
        <w:rPr>
          <w:rFonts w:eastAsia="Arial"/>
          <w:sz w:val="22"/>
          <w:szCs w:val="22"/>
        </w:rPr>
      </w:pPr>
      <w:r w:rsidRPr="00FE1B65">
        <w:rPr>
          <w:sz w:val="22"/>
          <w:szCs w:val="22"/>
        </w:rPr>
        <w:t>Tracking sheets should be used to make sure no applicant receives Fund assistance over the $10,000.00 cap.</w:t>
      </w:r>
    </w:p>
    <w:p w14:paraId="03BFC89B" w14:textId="77777777" w:rsidR="00C60684" w:rsidRPr="00FE1B65" w:rsidRDefault="00C60684" w:rsidP="00C60684">
      <w:pPr>
        <w:rPr>
          <w:rFonts w:eastAsia="Arial"/>
          <w:sz w:val="22"/>
          <w:szCs w:val="22"/>
        </w:rPr>
      </w:pPr>
    </w:p>
    <w:p w14:paraId="6F7F9DB9" w14:textId="77777777" w:rsidR="001902D2" w:rsidRPr="00FE1B65" w:rsidRDefault="001902D2">
      <w:pPr>
        <w:ind w:left="360"/>
        <w:rPr>
          <w:rFonts w:eastAsia="Arial"/>
          <w:sz w:val="22"/>
          <w:szCs w:val="22"/>
        </w:rPr>
      </w:pPr>
    </w:p>
    <w:p w14:paraId="0DD2C3FC" w14:textId="77777777" w:rsidR="001902D2" w:rsidRPr="00FE1B65" w:rsidRDefault="001902D2"/>
    <w:p w14:paraId="69B56519" w14:textId="77777777" w:rsidR="00C60684" w:rsidRPr="00FE1B65" w:rsidRDefault="00C60684">
      <w:pPr>
        <w:rPr>
          <w:sz w:val="22"/>
          <w:szCs w:val="22"/>
        </w:rPr>
      </w:pPr>
      <w:r w:rsidRPr="00FE1B65">
        <w:rPr>
          <w:noProof/>
          <w:sz w:val="22"/>
          <w:szCs w:val="22"/>
        </w:rPr>
        <mc:AlternateContent>
          <mc:Choice Requires="wps">
            <w:drawing>
              <wp:anchor distT="0" distB="0" distL="0" distR="0" simplePos="0" relativeHeight="251661312" behindDoc="0" locked="0" layoutInCell="1" allowOverlap="1" wp14:anchorId="1A6EF03F" wp14:editId="2D03691E">
                <wp:simplePos x="0" y="0"/>
                <wp:positionH relativeFrom="column">
                  <wp:posOffset>956945</wp:posOffset>
                </wp:positionH>
                <wp:positionV relativeFrom="line">
                  <wp:posOffset>-267970</wp:posOffset>
                </wp:positionV>
                <wp:extent cx="4413250" cy="2938272"/>
                <wp:effectExtent l="0" t="0" r="25400" b="14605"/>
                <wp:wrapNone/>
                <wp:docPr id="2" name="officeArt object"/>
                <wp:cNvGraphicFramePr/>
                <a:graphic xmlns:a="http://schemas.openxmlformats.org/drawingml/2006/main">
                  <a:graphicData uri="http://schemas.microsoft.com/office/word/2010/wordprocessingShape">
                    <wps:wsp>
                      <wps:cNvSpPr/>
                      <wps:spPr>
                        <a:xfrm>
                          <a:off x="0" y="0"/>
                          <a:ext cx="4413250" cy="2938272"/>
                        </a:xfrm>
                        <a:prstGeom prst="rect">
                          <a:avLst/>
                        </a:prstGeom>
                        <a:solidFill>
                          <a:srgbClr val="FFFFFF"/>
                        </a:solidFill>
                        <a:ln w="9525" cap="flat">
                          <a:solidFill>
                            <a:srgbClr val="000000"/>
                          </a:solidFill>
                          <a:prstDash val="solid"/>
                          <a:round/>
                        </a:ln>
                        <a:effectLst/>
                      </wps:spPr>
                      <wps:txbx>
                        <w:txbxContent>
                          <w:p w14:paraId="08117BE6" w14:textId="77777777" w:rsidR="00C60684" w:rsidRPr="00FE1B65" w:rsidRDefault="00C60684" w:rsidP="00C60684">
                            <w:p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NOTE:</w:t>
                            </w:r>
                          </w:p>
                          <w:p w14:paraId="21CACF05" w14:textId="77777777" w:rsidR="00C60684" w:rsidRPr="00FE1B65" w:rsidRDefault="00C60684" w:rsidP="00C60684">
                            <w:pPr>
                              <w:rPr>
                                <w:rFonts w:asciiTheme="majorHAnsi" w:hAnsiTheme="majorHAnsi"/>
                                <w:b/>
                                <w:bCs/>
                                <w:color w:val="FF0000"/>
                                <w:highlight w:val="yellow"/>
                                <w:u w:color="FF0000"/>
                              </w:rPr>
                            </w:pPr>
                          </w:p>
                          <w:p w14:paraId="7C74A996" w14:textId="24EB0A63" w:rsidR="00C60684" w:rsidRDefault="00C60684" w:rsidP="00C60684">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TH</w:t>
                            </w:r>
                            <w:r w:rsidR="00B27E0D">
                              <w:rPr>
                                <w:rFonts w:asciiTheme="majorHAnsi" w:hAnsiTheme="majorHAnsi"/>
                                <w:b/>
                                <w:bCs/>
                                <w:color w:val="FF0000"/>
                                <w:highlight w:val="yellow"/>
                                <w:u w:color="FF0000"/>
                              </w:rPr>
                              <w:t>E WBC JOSE SULAIMAN BOXERS FUND</w:t>
                            </w:r>
                            <w:r w:rsidRPr="00FE1B65">
                              <w:rPr>
                                <w:rFonts w:asciiTheme="majorHAnsi" w:hAnsiTheme="majorHAnsi"/>
                                <w:b/>
                                <w:bCs/>
                                <w:color w:val="FF0000"/>
                                <w:highlight w:val="yellow"/>
                                <w:u w:color="FF0000"/>
                              </w:rPr>
                              <w:t xml:space="preserve"> IS </w:t>
                            </w:r>
                            <w:r w:rsidRPr="00082DE7">
                              <w:rPr>
                                <w:rFonts w:asciiTheme="majorHAnsi" w:hAnsiTheme="majorHAnsi"/>
                                <w:b/>
                                <w:bCs/>
                                <w:color w:val="FF0000"/>
                                <w:highlight w:val="yellow"/>
                                <w:u w:val="single" w:color="FF0000"/>
                              </w:rPr>
                              <w:t>NOT</w:t>
                            </w:r>
                            <w:r w:rsidRPr="00FE1B65">
                              <w:rPr>
                                <w:rFonts w:asciiTheme="majorHAnsi" w:hAnsiTheme="majorHAnsi"/>
                                <w:b/>
                                <w:bCs/>
                                <w:color w:val="FF0000"/>
                                <w:highlight w:val="yellow"/>
                                <w:u w:color="FF0000"/>
                              </w:rPr>
                              <w:t xml:space="preserve"> A PENSION FUND</w:t>
                            </w:r>
                          </w:p>
                          <w:p w14:paraId="229AD73B" w14:textId="77777777" w:rsidR="00FE1B65" w:rsidRPr="00FE1B65" w:rsidRDefault="00FE1B65" w:rsidP="00FE1B65">
                            <w:pPr>
                              <w:pStyle w:val="ListParagraph"/>
                              <w:rPr>
                                <w:rFonts w:asciiTheme="majorHAnsi" w:hAnsiTheme="majorHAnsi"/>
                                <w:b/>
                                <w:bCs/>
                                <w:color w:val="FF0000"/>
                                <w:highlight w:val="yellow"/>
                                <w:u w:color="FF0000"/>
                              </w:rPr>
                            </w:pPr>
                          </w:p>
                          <w:p w14:paraId="3669DC18" w14:textId="77777777" w:rsidR="00B27E0D" w:rsidRDefault="00B27E0D" w:rsidP="00B27E0D">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 xml:space="preserve">APPLICATIONS </w:t>
                            </w:r>
                            <w:r>
                              <w:rPr>
                                <w:rFonts w:asciiTheme="majorHAnsi" w:hAnsiTheme="majorHAnsi"/>
                                <w:b/>
                                <w:bCs/>
                                <w:color w:val="FF0000"/>
                                <w:highlight w:val="yellow"/>
                                <w:u w:color="FF0000"/>
                              </w:rPr>
                              <w:t>CAN BE SUBMITTED AND WILL BE CONSIDERED ON A ROLLING, YEAROUND BASIS</w:t>
                            </w:r>
                          </w:p>
                          <w:p w14:paraId="162D5160" w14:textId="77777777" w:rsidR="00B27E0D" w:rsidRPr="00FE1B65" w:rsidRDefault="00B27E0D" w:rsidP="00B27E0D">
                            <w:pPr>
                              <w:rPr>
                                <w:rFonts w:asciiTheme="majorHAnsi" w:hAnsiTheme="majorHAnsi"/>
                                <w:b/>
                                <w:bCs/>
                                <w:color w:val="FF0000"/>
                                <w:highlight w:val="yellow"/>
                                <w:u w:color="FF0000"/>
                              </w:rPr>
                            </w:pPr>
                          </w:p>
                          <w:p w14:paraId="63977C61" w14:textId="04B183DD" w:rsidR="00B27E0D" w:rsidRPr="00FE1B65" w:rsidRDefault="00B27E0D" w:rsidP="00B27E0D">
                            <w:pPr>
                              <w:pStyle w:val="ListParagraph"/>
                              <w:numPr>
                                <w:ilvl w:val="0"/>
                                <w:numId w:val="67"/>
                              </w:numPr>
                              <w:rPr>
                                <w:rFonts w:asciiTheme="majorHAnsi" w:eastAsia="Arial Black" w:hAnsiTheme="majorHAnsi" w:cs="Arial Black"/>
                                <w:b/>
                                <w:bCs/>
                                <w:color w:val="FF0000"/>
                                <w:highlight w:val="yellow"/>
                                <w:u w:color="FF0000"/>
                              </w:rPr>
                            </w:pPr>
                            <w:r w:rsidRPr="00FE1B65">
                              <w:rPr>
                                <w:rFonts w:asciiTheme="majorHAnsi" w:hAnsiTheme="majorHAnsi"/>
                                <w:b/>
                                <w:bCs/>
                                <w:color w:val="FF0000"/>
                                <w:highlight w:val="yellow"/>
                                <w:u w:color="FF0000"/>
                              </w:rPr>
                              <w:t>FAILURE TO PROVIDE SUPPORTING DOCUMENTATION FOR HARDSHIPS LISTED, MAY COMPROMISE SELECTION COMMITTEE’S DECISION</w:t>
                            </w:r>
                          </w:p>
                          <w:p w14:paraId="458B9165" w14:textId="77777777" w:rsidR="00B27E0D" w:rsidRPr="00FE1B65" w:rsidRDefault="00B27E0D" w:rsidP="00B27E0D">
                            <w:pPr>
                              <w:rPr>
                                <w:rFonts w:asciiTheme="majorHAnsi" w:eastAsia="Arial Black" w:hAnsiTheme="majorHAnsi" w:cs="Arial Black"/>
                                <w:b/>
                                <w:bCs/>
                                <w:color w:val="FF0000"/>
                                <w:highlight w:val="yellow"/>
                                <w:u w:color="FF0000"/>
                              </w:rPr>
                            </w:pPr>
                          </w:p>
                          <w:p w14:paraId="781DEB1A" w14:textId="2A257295" w:rsidR="00C60684" w:rsidRPr="00FE1B65" w:rsidRDefault="00B27E0D" w:rsidP="00B27E0D">
                            <w:pPr>
                              <w:pStyle w:val="ListParagraph"/>
                              <w:numPr>
                                <w:ilvl w:val="0"/>
                                <w:numId w:val="67"/>
                              </w:numPr>
                              <w:rPr>
                                <w:rFonts w:asciiTheme="majorHAnsi" w:hAnsiTheme="majorHAnsi"/>
                                <w:b/>
                                <w:bCs/>
                                <w:color w:val="FF0000"/>
                                <w:highlight w:val="yellow"/>
                                <w:u w:color="FF0000"/>
                              </w:rPr>
                            </w:pPr>
                            <w:r>
                              <w:rPr>
                                <w:rFonts w:asciiTheme="majorHAnsi" w:hAnsiTheme="majorHAnsi"/>
                                <w:b/>
                                <w:bCs/>
                                <w:color w:val="FF0000"/>
                                <w:highlight w:val="yellow"/>
                                <w:u w:color="FF0000"/>
                              </w:rPr>
                              <w:t xml:space="preserve">ANY </w:t>
                            </w:r>
                            <w:r w:rsidRPr="00FE1B65">
                              <w:rPr>
                                <w:rFonts w:asciiTheme="majorHAnsi" w:hAnsiTheme="majorHAnsi"/>
                                <w:b/>
                                <w:bCs/>
                                <w:color w:val="FF0000"/>
                                <w:highlight w:val="yellow"/>
                                <w:u w:color="FF0000"/>
                              </w:rPr>
                              <w:t>DEBT</w:t>
                            </w:r>
                            <w:r>
                              <w:rPr>
                                <w:rFonts w:asciiTheme="majorHAnsi" w:hAnsiTheme="majorHAnsi"/>
                                <w:b/>
                                <w:bCs/>
                                <w:color w:val="FF0000"/>
                                <w:highlight w:val="yellow"/>
                                <w:u w:color="FF0000"/>
                              </w:rPr>
                              <w:t xml:space="preserve">S CAUSED BY </w:t>
                            </w:r>
                            <w:r w:rsidRPr="00FE1B65">
                              <w:rPr>
                                <w:rFonts w:asciiTheme="majorHAnsi" w:hAnsiTheme="majorHAnsi"/>
                                <w:b/>
                                <w:bCs/>
                                <w:color w:val="FF0000"/>
                                <w:highlight w:val="yellow"/>
                                <w:u w:color="FF0000"/>
                              </w:rPr>
                              <w:t>FINANCIAL MISMANAGEMENT</w:t>
                            </w:r>
                            <w:r>
                              <w:rPr>
                                <w:rFonts w:asciiTheme="majorHAnsi" w:hAnsiTheme="majorHAnsi"/>
                                <w:b/>
                                <w:bCs/>
                                <w:color w:val="FF0000"/>
                                <w:highlight w:val="yellow"/>
                                <w:u w:color="FF0000"/>
                              </w:rPr>
                              <w:t>, AND CHILD OR SPOUSAL SUPPORT OR FINES</w:t>
                            </w:r>
                            <w:r w:rsidRPr="00FE1B65">
                              <w:rPr>
                                <w:rFonts w:asciiTheme="majorHAnsi" w:hAnsiTheme="majorHAnsi"/>
                                <w:b/>
                                <w:bCs/>
                                <w:color w:val="FF0000"/>
                                <w:highlight w:val="yellow"/>
                                <w:u w:color="FF0000"/>
                              </w:rPr>
                              <w:t xml:space="preserve"> DO NOT QUALIFY</w:t>
                            </w:r>
                          </w:p>
                        </w:txbxContent>
                      </wps:txbx>
                      <wps:bodyPr wrap="square" lIns="45719" tIns="45719" rIns="45719" bIns="45719" numCol="1" anchor="t">
                        <a:noAutofit/>
                      </wps:bodyPr>
                    </wps:wsp>
                  </a:graphicData>
                </a:graphic>
                <wp14:sizeRelV relativeFrom="margin">
                  <wp14:pctHeight>0</wp14:pctHeight>
                </wp14:sizeRelV>
              </wp:anchor>
            </w:drawing>
          </mc:Choice>
          <mc:Fallback>
            <w:pict>
              <v:rect w14:anchorId="1A6EF03F" id="_x0000_s1027" style="position:absolute;margin-left:75.35pt;margin-top:-21.1pt;width:347.5pt;height:231.35pt;z-index:251661312;visibility:visible;mso-wrap-style:square;mso-height-percent:0;mso-wrap-distance-left:0;mso-wrap-distance-top:0;mso-wrap-distance-right:0;mso-wrap-distance-bottom:0;mso-position-horizontal:absolute;mso-position-horizontal-relative:text;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">
                <v:stroke joinstyle="round"/>
                <v:textbox inset="1.27mm,1.27mm,1.27mm,1.27mm">
                  <w:txbxContent>
                    <w:p w14:paraId="08117BE6" w14:textId="77777777" w:rsidR="00C60684" w:rsidRPr="00FE1B65" w:rsidRDefault="00C60684" w:rsidP="00C60684">
                      <w:p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NOTE:</w:t>
                      </w:r>
                    </w:p>
                    <w:p w14:paraId="21CACF05" w14:textId="77777777" w:rsidR="00C60684" w:rsidRPr="00FE1B65" w:rsidRDefault="00C60684" w:rsidP="00C60684">
                      <w:pPr>
                        <w:rPr>
                          <w:rFonts w:asciiTheme="majorHAnsi" w:hAnsiTheme="majorHAnsi"/>
                          <w:b/>
                          <w:bCs/>
                          <w:color w:val="FF0000"/>
                          <w:highlight w:val="yellow"/>
                          <w:u w:color="FF0000"/>
                        </w:rPr>
                      </w:pPr>
                    </w:p>
                    <w:p w14:paraId="7C74A996" w14:textId="24EB0A63" w:rsidR="00C60684" w:rsidRDefault="00C60684" w:rsidP="00C60684">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TH</w:t>
                      </w:r>
                      <w:r w:rsidR="00B27E0D">
                        <w:rPr>
                          <w:rFonts w:asciiTheme="majorHAnsi" w:hAnsiTheme="majorHAnsi"/>
                          <w:b/>
                          <w:bCs/>
                          <w:color w:val="FF0000"/>
                          <w:highlight w:val="yellow"/>
                          <w:u w:color="FF0000"/>
                        </w:rPr>
                        <w:t>E WBC JOSE SULAIMAN BOXERS FUND</w:t>
                      </w:r>
                      <w:r w:rsidRPr="00FE1B65">
                        <w:rPr>
                          <w:rFonts w:asciiTheme="majorHAnsi" w:hAnsiTheme="majorHAnsi"/>
                          <w:b/>
                          <w:bCs/>
                          <w:color w:val="FF0000"/>
                          <w:highlight w:val="yellow"/>
                          <w:u w:color="FF0000"/>
                        </w:rPr>
                        <w:t xml:space="preserve"> IS </w:t>
                      </w:r>
                      <w:r w:rsidRPr="00082DE7">
                        <w:rPr>
                          <w:rFonts w:asciiTheme="majorHAnsi" w:hAnsiTheme="majorHAnsi"/>
                          <w:b/>
                          <w:bCs/>
                          <w:color w:val="FF0000"/>
                          <w:highlight w:val="yellow"/>
                          <w:u w:val="single" w:color="FF0000"/>
                        </w:rPr>
                        <w:t>NOT</w:t>
                      </w:r>
                      <w:r w:rsidRPr="00FE1B65">
                        <w:rPr>
                          <w:rFonts w:asciiTheme="majorHAnsi" w:hAnsiTheme="majorHAnsi"/>
                          <w:b/>
                          <w:bCs/>
                          <w:color w:val="FF0000"/>
                          <w:highlight w:val="yellow"/>
                          <w:u w:color="FF0000"/>
                        </w:rPr>
                        <w:t xml:space="preserve"> A PENSION FUND</w:t>
                      </w:r>
                    </w:p>
                    <w:p w14:paraId="229AD73B" w14:textId="77777777" w:rsidR="00FE1B65" w:rsidRPr="00FE1B65" w:rsidRDefault="00FE1B65" w:rsidP="00FE1B65">
                      <w:pPr>
                        <w:pStyle w:val="ListParagraph"/>
                        <w:rPr>
                          <w:rFonts w:asciiTheme="majorHAnsi" w:hAnsiTheme="majorHAnsi"/>
                          <w:b/>
                          <w:bCs/>
                          <w:color w:val="FF0000"/>
                          <w:highlight w:val="yellow"/>
                          <w:u w:color="FF0000"/>
                        </w:rPr>
                      </w:pPr>
                    </w:p>
                    <w:p w14:paraId="3669DC18" w14:textId="77777777" w:rsidR="00B27E0D" w:rsidRDefault="00B27E0D" w:rsidP="00B27E0D">
                      <w:pPr>
                        <w:pStyle w:val="ListParagraph"/>
                        <w:numPr>
                          <w:ilvl w:val="0"/>
                          <w:numId w:val="67"/>
                        </w:numPr>
                        <w:rPr>
                          <w:rFonts w:asciiTheme="majorHAnsi" w:hAnsiTheme="majorHAnsi"/>
                          <w:b/>
                          <w:bCs/>
                          <w:color w:val="FF0000"/>
                          <w:highlight w:val="yellow"/>
                          <w:u w:color="FF0000"/>
                        </w:rPr>
                      </w:pPr>
                      <w:r w:rsidRPr="00FE1B65">
                        <w:rPr>
                          <w:rFonts w:asciiTheme="majorHAnsi" w:hAnsiTheme="majorHAnsi"/>
                          <w:b/>
                          <w:bCs/>
                          <w:color w:val="FF0000"/>
                          <w:highlight w:val="yellow"/>
                          <w:u w:color="FF0000"/>
                        </w:rPr>
                        <w:t xml:space="preserve">APPLICATIONS </w:t>
                      </w:r>
                      <w:r>
                        <w:rPr>
                          <w:rFonts w:asciiTheme="majorHAnsi" w:hAnsiTheme="majorHAnsi"/>
                          <w:b/>
                          <w:bCs/>
                          <w:color w:val="FF0000"/>
                          <w:highlight w:val="yellow"/>
                          <w:u w:color="FF0000"/>
                        </w:rPr>
                        <w:t>CAN BE SUBMITTED AND WILL BE CONSIDERED ON A ROLLING, YEAROUND BASIS</w:t>
                      </w:r>
                    </w:p>
                    <w:p w14:paraId="162D5160" w14:textId="77777777" w:rsidR="00B27E0D" w:rsidRPr="00FE1B65" w:rsidRDefault="00B27E0D" w:rsidP="00B27E0D">
                      <w:pPr>
                        <w:rPr>
                          <w:rFonts w:asciiTheme="majorHAnsi" w:hAnsiTheme="majorHAnsi"/>
                          <w:b/>
                          <w:bCs/>
                          <w:color w:val="FF0000"/>
                          <w:highlight w:val="yellow"/>
                          <w:u w:color="FF0000"/>
                        </w:rPr>
                      </w:pPr>
                    </w:p>
                    <w:p w14:paraId="63977C61" w14:textId="04B183DD" w:rsidR="00B27E0D" w:rsidRPr="00FE1B65" w:rsidRDefault="00B27E0D" w:rsidP="00B27E0D">
                      <w:pPr>
                        <w:pStyle w:val="ListParagraph"/>
                        <w:numPr>
                          <w:ilvl w:val="0"/>
                          <w:numId w:val="67"/>
                        </w:numPr>
                        <w:rPr>
                          <w:rFonts w:asciiTheme="majorHAnsi" w:eastAsia="Arial Black" w:hAnsiTheme="majorHAnsi" w:cs="Arial Black"/>
                          <w:b/>
                          <w:bCs/>
                          <w:color w:val="FF0000"/>
                          <w:highlight w:val="yellow"/>
                          <w:u w:color="FF0000"/>
                        </w:rPr>
                      </w:pPr>
                      <w:r w:rsidRPr="00FE1B65">
                        <w:rPr>
                          <w:rFonts w:asciiTheme="majorHAnsi" w:hAnsiTheme="majorHAnsi"/>
                          <w:b/>
                          <w:bCs/>
                          <w:color w:val="FF0000"/>
                          <w:highlight w:val="yellow"/>
                          <w:u w:color="FF0000"/>
                        </w:rPr>
                        <w:t>FAILURE TO PROVIDE SUPPORTING DOCUMENTATION FOR HARDSHIPS LISTED, MAY COMPROMISE SELECTION COMMITTEE’S DECISION</w:t>
                      </w:r>
                    </w:p>
                    <w:p w14:paraId="458B9165" w14:textId="77777777" w:rsidR="00B27E0D" w:rsidRPr="00FE1B65" w:rsidRDefault="00B27E0D" w:rsidP="00B27E0D">
                      <w:pPr>
                        <w:rPr>
                          <w:rFonts w:asciiTheme="majorHAnsi" w:eastAsia="Arial Black" w:hAnsiTheme="majorHAnsi" w:cs="Arial Black"/>
                          <w:b/>
                          <w:bCs/>
                          <w:color w:val="FF0000"/>
                          <w:highlight w:val="yellow"/>
                          <w:u w:color="FF0000"/>
                        </w:rPr>
                      </w:pPr>
                    </w:p>
                    <w:p w14:paraId="781DEB1A" w14:textId="2A257295" w:rsidR="00C60684" w:rsidRPr="00FE1B65" w:rsidRDefault="00B27E0D" w:rsidP="00B27E0D">
                      <w:pPr>
                        <w:pStyle w:val="ListParagraph"/>
                        <w:numPr>
                          <w:ilvl w:val="0"/>
                          <w:numId w:val="67"/>
                        </w:numPr>
                        <w:rPr>
                          <w:rFonts w:asciiTheme="majorHAnsi" w:hAnsiTheme="majorHAnsi"/>
                          <w:b/>
                          <w:bCs/>
                          <w:color w:val="FF0000"/>
                          <w:highlight w:val="yellow"/>
                          <w:u w:color="FF0000"/>
                        </w:rPr>
                      </w:pPr>
                      <w:r>
                        <w:rPr>
                          <w:rFonts w:asciiTheme="majorHAnsi" w:hAnsiTheme="majorHAnsi"/>
                          <w:b/>
                          <w:bCs/>
                          <w:color w:val="FF0000"/>
                          <w:highlight w:val="yellow"/>
                          <w:u w:color="FF0000"/>
                        </w:rPr>
                        <w:t xml:space="preserve">ANY </w:t>
                      </w:r>
                      <w:r w:rsidRPr="00FE1B65">
                        <w:rPr>
                          <w:rFonts w:asciiTheme="majorHAnsi" w:hAnsiTheme="majorHAnsi"/>
                          <w:b/>
                          <w:bCs/>
                          <w:color w:val="FF0000"/>
                          <w:highlight w:val="yellow"/>
                          <w:u w:color="FF0000"/>
                        </w:rPr>
                        <w:t>DEBT</w:t>
                      </w:r>
                      <w:r>
                        <w:rPr>
                          <w:rFonts w:asciiTheme="majorHAnsi" w:hAnsiTheme="majorHAnsi"/>
                          <w:b/>
                          <w:bCs/>
                          <w:color w:val="FF0000"/>
                          <w:highlight w:val="yellow"/>
                          <w:u w:color="FF0000"/>
                        </w:rPr>
                        <w:t xml:space="preserve">S CAUSED BY </w:t>
                      </w:r>
                      <w:r w:rsidRPr="00FE1B65">
                        <w:rPr>
                          <w:rFonts w:asciiTheme="majorHAnsi" w:hAnsiTheme="majorHAnsi"/>
                          <w:b/>
                          <w:bCs/>
                          <w:color w:val="FF0000"/>
                          <w:highlight w:val="yellow"/>
                          <w:u w:color="FF0000"/>
                        </w:rPr>
                        <w:t>FINANCIAL MISMANAGEMENT</w:t>
                      </w:r>
                      <w:r>
                        <w:rPr>
                          <w:rFonts w:asciiTheme="majorHAnsi" w:hAnsiTheme="majorHAnsi"/>
                          <w:b/>
                          <w:bCs/>
                          <w:color w:val="FF0000"/>
                          <w:highlight w:val="yellow"/>
                          <w:u w:color="FF0000"/>
                        </w:rPr>
                        <w:t>, AND CHILD OR SPOUSAL SUPPORT OR FINES</w:t>
                      </w:r>
                      <w:r w:rsidRPr="00FE1B65">
                        <w:rPr>
                          <w:rFonts w:asciiTheme="majorHAnsi" w:hAnsiTheme="majorHAnsi"/>
                          <w:b/>
                          <w:bCs/>
                          <w:color w:val="FF0000"/>
                          <w:highlight w:val="yellow"/>
                          <w:u w:color="FF0000"/>
                        </w:rPr>
                        <w:t xml:space="preserve"> DO NOT QUALIFY</w:t>
                      </w:r>
                    </w:p>
                  </w:txbxContent>
                </v:textbox>
                <w10:wrap anchory="line"/>
              </v:rect>
            </w:pict>
          </mc:Fallback>
        </mc:AlternateContent>
      </w:r>
    </w:p>
    <w:sectPr w:rsidR="00C60684" w:rsidRPr="00FE1B65" w:rsidSect="00C60684">
      <w:footerReference w:type="default" r:id="rId8"/>
      <w:pgSz w:w="12240" w:h="15840"/>
      <w:pgMar w:top="720" w:right="720" w:bottom="720" w:left="720"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9F22B" w14:textId="77777777" w:rsidR="00286B17" w:rsidRDefault="00286B17">
      <w:r>
        <w:separator/>
      </w:r>
    </w:p>
  </w:endnote>
  <w:endnote w:type="continuationSeparator" w:id="0">
    <w:p w14:paraId="735839C7" w14:textId="77777777" w:rsidR="00286B17" w:rsidRDefault="0028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5E4E8" w14:textId="35D1FCD1" w:rsidR="001902D2" w:rsidRPr="00082DE7" w:rsidRDefault="00525EB7">
    <w:pPr>
      <w:pStyle w:val="Footer"/>
      <w:jc w:val="center"/>
      <w:rPr>
        <w:sz w:val="20"/>
        <w:szCs w:val="20"/>
      </w:rPr>
    </w:pPr>
    <w:r w:rsidRPr="00082DE7">
      <w:rPr>
        <w:sz w:val="20"/>
        <w:szCs w:val="20"/>
      </w:rPr>
      <w:t xml:space="preserve">Page </w:t>
    </w:r>
    <w:r w:rsidRPr="00082DE7">
      <w:rPr>
        <w:b/>
        <w:bCs/>
        <w:sz w:val="20"/>
        <w:szCs w:val="20"/>
      </w:rPr>
      <w:fldChar w:fldCharType="begin"/>
    </w:r>
    <w:r w:rsidRPr="00082DE7">
      <w:rPr>
        <w:b/>
        <w:bCs/>
        <w:sz w:val="20"/>
        <w:szCs w:val="20"/>
      </w:rPr>
      <w:instrText xml:space="preserve"> PAGE  \* Arabic  \* MERGEFORMAT </w:instrText>
    </w:r>
    <w:r w:rsidRPr="00082DE7">
      <w:rPr>
        <w:b/>
        <w:bCs/>
        <w:sz w:val="20"/>
        <w:szCs w:val="20"/>
      </w:rPr>
      <w:fldChar w:fldCharType="separate"/>
    </w:r>
    <w:r w:rsidR="00082DE7">
      <w:rPr>
        <w:b/>
        <w:bCs/>
        <w:noProof/>
        <w:sz w:val="20"/>
        <w:szCs w:val="20"/>
      </w:rPr>
      <w:t>6</w:t>
    </w:r>
    <w:r w:rsidRPr="00082DE7">
      <w:rPr>
        <w:b/>
        <w:bCs/>
        <w:sz w:val="20"/>
        <w:szCs w:val="20"/>
      </w:rPr>
      <w:fldChar w:fldCharType="end"/>
    </w:r>
    <w:r w:rsidRPr="00082DE7">
      <w:rPr>
        <w:sz w:val="20"/>
        <w:szCs w:val="20"/>
      </w:rPr>
      <w:t xml:space="preserve"> of </w:t>
    </w:r>
    <w:r w:rsidRPr="00082DE7">
      <w:rPr>
        <w:b/>
        <w:bCs/>
        <w:sz w:val="20"/>
        <w:szCs w:val="20"/>
      </w:rPr>
      <w:fldChar w:fldCharType="begin"/>
    </w:r>
    <w:r w:rsidRPr="00082DE7">
      <w:rPr>
        <w:b/>
        <w:bCs/>
        <w:sz w:val="20"/>
        <w:szCs w:val="20"/>
      </w:rPr>
      <w:instrText xml:space="preserve"> NUMPAGES  \* Arabic  \* MERGEFORMAT </w:instrText>
    </w:r>
    <w:r w:rsidRPr="00082DE7">
      <w:rPr>
        <w:b/>
        <w:bCs/>
        <w:sz w:val="20"/>
        <w:szCs w:val="20"/>
      </w:rPr>
      <w:fldChar w:fldCharType="separate"/>
    </w:r>
    <w:r w:rsidR="00082DE7">
      <w:rPr>
        <w:b/>
        <w:bCs/>
        <w:noProof/>
        <w:sz w:val="20"/>
        <w:szCs w:val="20"/>
      </w:rPr>
      <w:t>6</w:t>
    </w:r>
    <w:r w:rsidRPr="00082DE7">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15853" w14:textId="77777777" w:rsidR="00286B17" w:rsidRDefault="00286B17">
      <w:r>
        <w:separator/>
      </w:r>
    </w:p>
  </w:footnote>
  <w:footnote w:type="continuationSeparator" w:id="0">
    <w:p w14:paraId="32C7D2C0" w14:textId="77777777" w:rsidR="00286B17" w:rsidRDefault="00286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3A3"/>
    <w:multiLevelType w:val="multilevel"/>
    <w:tmpl w:val="77A0B014"/>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 w15:restartNumberingAfterBreak="0">
    <w:nsid w:val="01251DEC"/>
    <w:multiLevelType w:val="multilevel"/>
    <w:tmpl w:val="1FCADCA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01972933"/>
    <w:multiLevelType w:val="multilevel"/>
    <w:tmpl w:val="8DBE56DC"/>
    <w:styleLink w:val="List2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 w15:restartNumberingAfterBreak="0">
    <w:nsid w:val="025E0201"/>
    <w:multiLevelType w:val="multilevel"/>
    <w:tmpl w:val="3AAADCC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 w15:restartNumberingAfterBreak="0">
    <w:nsid w:val="02B50FC3"/>
    <w:multiLevelType w:val="multilevel"/>
    <w:tmpl w:val="9F76FDFE"/>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 w15:restartNumberingAfterBreak="0">
    <w:nsid w:val="05AF2A5D"/>
    <w:multiLevelType w:val="multilevel"/>
    <w:tmpl w:val="F4C823C4"/>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07BA297E"/>
    <w:multiLevelType w:val="multilevel"/>
    <w:tmpl w:val="E066410C"/>
    <w:styleLink w:val="List1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 w15:restartNumberingAfterBreak="0">
    <w:nsid w:val="09FD59AD"/>
    <w:multiLevelType w:val="multilevel"/>
    <w:tmpl w:val="23BC307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8" w15:restartNumberingAfterBreak="0">
    <w:nsid w:val="0B097F75"/>
    <w:multiLevelType w:val="hybridMultilevel"/>
    <w:tmpl w:val="20BE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C54B8"/>
    <w:multiLevelType w:val="multilevel"/>
    <w:tmpl w:val="AE602E2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 w15:restartNumberingAfterBreak="0">
    <w:nsid w:val="11A2336F"/>
    <w:multiLevelType w:val="multilevel"/>
    <w:tmpl w:val="E40E86F8"/>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1" w15:restartNumberingAfterBreak="0">
    <w:nsid w:val="12805CEA"/>
    <w:multiLevelType w:val="multilevel"/>
    <w:tmpl w:val="7408ECD6"/>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2" w15:restartNumberingAfterBreak="0">
    <w:nsid w:val="16091AFB"/>
    <w:multiLevelType w:val="multilevel"/>
    <w:tmpl w:val="7F7638B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3" w15:restartNumberingAfterBreak="0">
    <w:nsid w:val="18D14FE9"/>
    <w:multiLevelType w:val="multilevel"/>
    <w:tmpl w:val="AC7EFCE0"/>
    <w:styleLink w:val="List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4" w15:restartNumberingAfterBreak="0">
    <w:nsid w:val="18DE2427"/>
    <w:multiLevelType w:val="multilevel"/>
    <w:tmpl w:val="5A4EF330"/>
    <w:styleLink w:val="List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5" w15:restartNumberingAfterBreak="0">
    <w:nsid w:val="1BA821AB"/>
    <w:multiLevelType w:val="multilevel"/>
    <w:tmpl w:val="A7D2A95E"/>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6" w15:restartNumberingAfterBreak="0">
    <w:nsid w:val="1C7A2EF0"/>
    <w:multiLevelType w:val="multilevel"/>
    <w:tmpl w:val="BDF29B98"/>
    <w:lvl w:ilvl="0">
      <w:numFmt w:val="bullet"/>
      <w:lvlText w:val="o"/>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7" w15:restartNumberingAfterBreak="0">
    <w:nsid w:val="1E6F32AD"/>
    <w:multiLevelType w:val="multilevel"/>
    <w:tmpl w:val="ADFC4D0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8" w15:restartNumberingAfterBreak="0">
    <w:nsid w:val="1E9F6A69"/>
    <w:multiLevelType w:val="multilevel"/>
    <w:tmpl w:val="FE7EDA5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9" w15:restartNumberingAfterBreak="0">
    <w:nsid w:val="25CA7245"/>
    <w:multiLevelType w:val="multilevel"/>
    <w:tmpl w:val="0C0682B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25E62130"/>
    <w:multiLevelType w:val="multilevel"/>
    <w:tmpl w:val="D0FA93A6"/>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15:restartNumberingAfterBreak="0">
    <w:nsid w:val="26FD7889"/>
    <w:multiLevelType w:val="multilevel"/>
    <w:tmpl w:val="E2E86562"/>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2" w15:restartNumberingAfterBreak="0">
    <w:nsid w:val="28FE4B7D"/>
    <w:multiLevelType w:val="multilevel"/>
    <w:tmpl w:val="8CEA71D8"/>
    <w:styleLink w:val="List13"/>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3" w15:restartNumberingAfterBreak="0">
    <w:nsid w:val="296E2337"/>
    <w:multiLevelType w:val="multilevel"/>
    <w:tmpl w:val="6C3827D0"/>
    <w:styleLink w:val="List1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4" w15:restartNumberingAfterBreak="0">
    <w:nsid w:val="2EEF47DB"/>
    <w:multiLevelType w:val="multilevel"/>
    <w:tmpl w:val="9FE243C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5" w15:restartNumberingAfterBreak="0">
    <w:nsid w:val="30D47944"/>
    <w:multiLevelType w:val="multilevel"/>
    <w:tmpl w:val="E3B2D31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6" w15:restartNumberingAfterBreak="0">
    <w:nsid w:val="32AA72DA"/>
    <w:multiLevelType w:val="multilevel"/>
    <w:tmpl w:val="AB6836FC"/>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7" w15:restartNumberingAfterBreak="0">
    <w:nsid w:val="36227F78"/>
    <w:multiLevelType w:val="multilevel"/>
    <w:tmpl w:val="E5103798"/>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8" w15:restartNumberingAfterBreak="0">
    <w:nsid w:val="38AF4BA4"/>
    <w:multiLevelType w:val="multilevel"/>
    <w:tmpl w:val="2F4E41E2"/>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9" w15:restartNumberingAfterBreak="0">
    <w:nsid w:val="39937DC3"/>
    <w:multiLevelType w:val="multilevel"/>
    <w:tmpl w:val="D37CF91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0" w15:restartNumberingAfterBreak="0">
    <w:nsid w:val="3A0D3221"/>
    <w:multiLevelType w:val="multilevel"/>
    <w:tmpl w:val="C816B130"/>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1" w15:restartNumberingAfterBreak="0">
    <w:nsid w:val="3CD43ED4"/>
    <w:multiLevelType w:val="multilevel"/>
    <w:tmpl w:val="39E6B434"/>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15:restartNumberingAfterBreak="0">
    <w:nsid w:val="3F9D1C52"/>
    <w:multiLevelType w:val="multilevel"/>
    <w:tmpl w:val="550865D0"/>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3" w15:restartNumberingAfterBreak="0">
    <w:nsid w:val="41286B47"/>
    <w:multiLevelType w:val="hybridMultilevel"/>
    <w:tmpl w:val="D38AE8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99585B"/>
    <w:multiLevelType w:val="multilevel"/>
    <w:tmpl w:val="D1B23206"/>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5" w15:restartNumberingAfterBreak="0">
    <w:nsid w:val="423D72BD"/>
    <w:multiLevelType w:val="multilevel"/>
    <w:tmpl w:val="39609CB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6" w15:restartNumberingAfterBreak="0">
    <w:nsid w:val="44121977"/>
    <w:multiLevelType w:val="multilevel"/>
    <w:tmpl w:val="3A0AF88E"/>
    <w:styleLink w:val="List9"/>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15:restartNumberingAfterBreak="0">
    <w:nsid w:val="448732BC"/>
    <w:multiLevelType w:val="multilevel"/>
    <w:tmpl w:val="4814767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4708318D"/>
    <w:multiLevelType w:val="multilevel"/>
    <w:tmpl w:val="483C8536"/>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39" w15:restartNumberingAfterBreak="0">
    <w:nsid w:val="47EA2E6C"/>
    <w:multiLevelType w:val="multilevel"/>
    <w:tmpl w:val="4F68D99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15:restartNumberingAfterBreak="0">
    <w:nsid w:val="495D3303"/>
    <w:multiLevelType w:val="multilevel"/>
    <w:tmpl w:val="8616A014"/>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4A061A49"/>
    <w:multiLevelType w:val="multilevel"/>
    <w:tmpl w:val="4524D414"/>
    <w:styleLink w:val="List12"/>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4BD914CB"/>
    <w:multiLevelType w:val="multilevel"/>
    <w:tmpl w:val="DB5C1B12"/>
    <w:lvl w:ilvl="0">
      <w:numFmt w:val="bullet"/>
      <w:lvlText w:val="o"/>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3" w15:restartNumberingAfterBreak="0">
    <w:nsid w:val="4C5926EC"/>
    <w:multiLevelType w:val="multilevel"/>
    <w:tmpl w:val="A5AC3B52"/>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15:restartNumberingAfterBreak="0">
    <w:nsid w:val="4D2A0B5B"/>
    <w:multiLevelType w:val="multilevel"/>
    <w:tmpl w:val="A9826AC6"/>
    <w:styleLink w:val="List15"/>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5" w15:restartNumberingAfterBreak="0">
    <w:nsid w:val="4FE266A6"/>
    <w:multiLevelType w:val="multilevel"/>
    <w:tmpl w:val="776A7F26"/>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6" w15:restartNumberingAfterBreak="0">
    <w:nsid w:val="50551931"/>
    <w:multiLevelType w:val="multilevel"/>
    <w:tmpl w:val="4FBC6D4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7" w15:restartNumberingAfterBreak="0">
    <w:nsid w:val="54C961C4"/>
    <w:multiLevelType w:val="multilevel"/>
    <w:tmpl w:val="D8EA24A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15:restartNumberingAfterBreak="0">
    <w:nsid w:val="55CF35F0"/>
    <w:multiLevelType w:val="multilevel"/>
    <w:tmpl w:val="0CBA786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9" w15:restartNumberingAfterBreak="0">
    <w:nsid w:val="5D23450A"/>
    <w:multiLevelType w:val="multilevel"/>
    <w:tmpl w:val="CD664104"/>
    <w:styleLink w:val="List14"/>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0" w15:restartNumberingAfterBreak="0">
    <w:nsid w:val="5D5E1CD8"/>
    <w:multiLevelType w:val="multilevel"/>
    <w:tmpl w:val="5D0053F8"/>
    <w:styleLink w:val="List17"/>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1" w15:restartNumberingAfterBreak="0">
    <w:nsid w:val="5F9A56DE"/>
    <w:multiLevelType w:val="multilevel"/>
    <w:tmpl w:val="B6C4047E"/>
    <w:styleLink w:val="List41"/>
    <w:lvl w:ilvl="0">
      <w:numFmt w:val="bullet"/>
      <w:lvlText w:val="•"/>
      <w:lvlJc w:val="left"/>
      <w:rPr>
        <w:rFonts w:ascii="Arial Bold" w:eastAsia="Arial Bold" w:hAnsi="Arial Bold" w:cs="Arial Bold"/>
        <w:position w:val="0"/>
      </w:rPr>
    </w:lvl>
    <w:lvl w:ilvl="1">
      <w:start w:val="1"/>
      <w:numFmt w:val="bullet"/>
      <w:lvlText w:val="o"/>
      <w:lvlJc w:val="left"/>
      <w:rPr>
        <w:rFonts w:ascii="Arial Bold" w:eastAsia="Arial Bold" w:hAnsi="Arial Bold" w:cs="Arial Bold"/>
        <w:position w:val="0"/>
      </w:rPr>
    </w:lvl>
    <w:lvl w:ilvl="2">
      <w:start w:val="1"/>
      <w:numFmt w:val="bullet"/>
      <w:lvlText w:val="▪"/>
      <w:lvlJc w:val="left"/>
      <w:rPr>
        <w:rFonts w:ascii="Arial Bold" w:eastAsia="Arial Bold" w:hAnsi="Arial Bold" w:cs="Arial Bold"/>
        <w:position w:val="0"/>
      </w:rPr>
    </w:lvl>
    <w:lvl w:ilvl="3">
      <w:start w:val="1"/>
      <w:numFmt w:val="bullet"/>
      <w:lvlText w:val="•"/>
      <w:lvlJc w:val="left"/>
      <w:rPr>
        <w:rFonts w:ascii="Arial Bold" w:eastAsia="Arial Bold" w:hAnsi="Arial Bold" w:cs="Arial Bold"/>
        <w:position w:val="0"/>
      </w:rPr>
    </w:lvl>
    <w:lvl w:ilvl="4">
      <w:start w:val="1"/>
      <w:numFmt w:val="bullet"/>
      <w:lvlText w:val="o"/>
      <w:lvlJc w:val="left"/>
      <w:rPr>
        <w:rFonts w:ascii="Arial Bold" w:eastAsia="Arial Bold" w:hAnsi="Arial Bold" w:cs="Arial Bold"/>
        <w:position w:val="0"/>
      </w:rPr>
    </w:lvl>
    <w:lvl w:ilvl="5">
      <w:start w:val="1"/>
      <w:numFmt w:val="bullet"/>
      <w:lvlText w:val="▪"/>
      <w:lvlJc w:val="left"/>
      <w:rPr>
        <w:rFonts w:ascii="Arial Bold" w:eastAsia="Arial Bold" w:hAnsi="Arial Bold" w:cs="Arial Bold"/>
        <w:position w:val="0"/>
      </w:rPr>
    </w:lvl>
    <w:lvl w:ilvl="6">
      <w:start w:val="1"/>
      <w:numFmt w:val="bullet"/>
      <w:lvlText w:val="•"/>
      <w:lvlJc w:val="left"/>
      <w:rPr>
        <w:rFonts w:ascii="Arial Bold" w:eastAsia="Arial Bold" w:hAnsi="Arial Bold" w:cs="Arial Bold"/>
        <w:position w:val="0"/>
      </w:rPr>
    </w:lvl>
    <w:lvl w:ilvl="7">
      <w:start w:val="1"/>
      <w:numFmt w:val="bullet"/>
      <w:lvlText w:val="o"/>
      <w:lvlJc w:val="left"/>
      <w:rPr>
        <w:rFonts w:ascii="Arial Bold" w:eastAsia="Arial Bold" w:hAnsi="Arial Bold" w:cs="Arial Bold"/>
        <w:position w:val="0"/>
      </w:rPr>
    </w:lvl>
    <w:lvl w:ilvl="8">
      <w:start w:val="1"/>
      <w:numFmt w:val="bullet"/>
      <w:lvlText w:val="▪"/>
      <w:lvlJc w:val="left"/>
      <w:rPr>
        <w:rFonts w:ascii="Arial Bold" w:eastAsia="Arial Bold" w:hAnsi="Arial Bold" w:cs="Arial Bold"/>
        <w:position w:val="0"/>
      </w:rPr>
    </w:lvl>
  </w:abstractNum>
  <w:abstractNum w:abstractNumId="52" w15:restartNumberingAfterBreak="0">
    <w:nsid w:val="60056465"/>
    <w:multiLevelType w:val="multilevel"/>
    <w:tmpl w:val="7E421AB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628838AE"/>
    <w:multiLevelType w:val="multilevel"/>
    <w:tmpl w:val="65B8A31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4" w15:restartNumberingAfterBreak="0">
    <w:nsid w:val="62E23556"/>
    <w:multiLevelType w:val="multilevel"/>
    <w:tmpl w:val="C54C6AE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5" w15:restartNumberingAfterBreak="0">
    <w:nsid w:val="63075D3C"/>
    <w:multiLevelType w:val="multilevel"/>
    <w:tmpl w:val="039E0CD6"/>
    <w:styleLink w:val="List7"/>
    <w:lvl w:ilvl="0">
      <w:numFmt w:val="bullet"/>
      <w:lvlText w:val="o"/>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6" w15:restartNumberingAfterBreak="0">
    <w:nsid w:val="645315CA"/>
    <w:multiLevelType w:val="multilevel"/>
    <w:tmpl w:val="26C822D6"/>
    <w:styleLink w:val="List0"/>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7" w15:restartNumberingAfterBreak="0">
    <w:nsid w:val="6A8C3968"/>
    <w:multiLevelType w:val="multilevel"/>
    <w:tmpl w:val="31CE3A90"/>
    <w:styleLink w:val="List16"/>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8" w15:restartNumberingAfterBreak="0">
    <w:nsid w:val="6AD77BFF"/>
    <w:multiLevelType w:val="multilevel"/>
    <w:tmpl w:val="83445D50"/>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9" w15:restartNumberingAfterBreak="0">
    <w:nsid w:val="6B1F41B3"/>
    <w:multiLevelType w:val="multilevel"/>
    <w:tmpl w:val="84BA3238"/>
    <w:styleLink w:val="List51"/>
    <w:lvl w:ilvl="0">
      <w:numFmt w:val="bullet"/>
      <w:lvlText w:val="•"/>
      <w:lvlJc w:val="left"/>
      <w:pPr>
        <w:tabs>
          <w:tab w:val="num" w:pos="360"/>
        </w:tabs>
        <w:ind w:left="360" w:hanging="360"/>
      </w:pPr>
      <w:rPr>
        <w:rFonts w:ascii="Arial" w:eastAsia="Arial" w:hAnsi="Arial" w:cs="Arial"/>
        <w:i/>
        <w:iCs/>
        <w:color w:val="FF0000"/>
        <w:position w:val="0"/>
        <w:sz w:val="24"/>
        <w:szCs w:val="24"/>
        <w:u w:color="FF0000"/>
      </w:rPr>
    </w:lvl>
    <w:lvl w:ilvl="1">
      <w:start w:val="1"/>
      <w:numFmt w:val="bullet"/>
      <w:lvlText w:val="o"/>
      <w:lvlJc w:val="left"/>
      <w:pPr>
        <w:tabs>
          <w:tab w:val="num" w:pos="1410"/>
        </w:tabs>
        <w:ind w:left="1410" w:hanging="330"/>
      </w:pPr>
      <w:rPr>
        <w:rFonts w:ascii="Arial" w:eastAsia="Arial" w:hAnsi="Arial" w:cs="Arial"/>
        <w:i/>
        <w:iCs/>
        <w:color w:val="FF0000"/>
        <w:position w:val="0"/>
        <w:sz w:val="22"/>
        <w:szCs w:val="22"/>
        <w:u w:color="FF0000"/>
      </w:rPr>
    </w:lvl>
    <w:lvl w:ilvl="2">
      <w:start w:val="1"/>
      <w:numFmt w:val="bullet"/>
      <w:lvlText w:val="▪"/>
      <w:lvlJc w:val="left"/>
      <w:pPr>
        <w:tabs>
          <w:tab w:val="num" w:pos="2130"/>
        </w:tabs>
        <w:ind w:left="2130" w:hanging="330"/>
      </w:pPr>
      <w:rPr>
        <w:rFonts w:ascii="Arial" w:eastAsia="Arial" w:hAnsi="Arial" w:cs="Arial"/>
        <w:i/>
        <w:iCs/>
        <w:color w:val="FF0000"/>
        <w:position w:val="0"/>
        <w:sz w:val="22"/>
        <w:szCs w:val="22"/>
        <w:u w:color="FF0000"/>
      </w:rPr>
    </w:lvl>
    <w:lvl w:ilvl="3">
      <w:start w:val="1"/>
      <w:numFmt w:val="bullet"/>
      <w:lvlText w:val="•"/>
      <w:lvlJc w:val="left"/>
      <w:pPr>
        <w:tabs>
          <w:tab w:val="num" w:pos="2850"/>
        </w:tabs>
        <w:ind w:left="2850" w:hanging="330"/>
      </w:pPr>
      <w:rPr>
        <w:rFonts w:ascii="Arial" w:eastAsia="Arial" w:hAnsi="Arial" w:cs="Arial"/>
        <w:i/>
        <w:iCs/>
        <w:color w:val="FF0000"/>
        <w:position w:val="0"/>
        <w:sz w:val="22"/>
        <w:szCs w:val="22"/>
        <w:u w:color="FF0000"/>
      </w:rPr>
    </w:lvl>
    <w:lvl w:ilvl="4">
      <w:start w:val="1"/>
      <w:numFmt w:val="bullet"/>
      <w:lvlText w:val="o"/>
      <w:lvlJc w:val="left"/>
      <w:pPr>
        <w:tabs>
          <w:tab w:val="num" w:pos="3570"/>
        </w:tabs>
        <w:ind w:left="3570" w:hanging="330"/>
      </w:pPr>
      <w:rPr>
        <w:rFonts w:ascii="Arial" w:eastAsia="Arial" w:hAnsi="Arial" w:cs="Arial"/>
        <w:i/>
        <w:iCs/>
        <w:color w:val="FF0000"/>
        <w:position w:val="0"/>
        <w:sz w:val="22"/>
        <w:szCs w:val="22"/>
        <w:u w:color="FF0000"/>
      </w:rPr>
    </w:lvl>
    <w:lvl w:ilvl="5">
      <w:start w:val="1"/>
      <w:numFmt w:val="bullet"/>
      <w:lvlText w:val="▪"/>
      <w:lvlJc w:val="left"/>
      <w:pPr>
        <w:tabs>
          <w:tab w:val="num" w:pos="4290"/>
        </w:tabs>
        <w:ind w:left="4290" w:hanging="330"/>
      </w:pPr>
      <w:rPr>
        <w:rFonts w:ascii="Arial" w:eastAsia="Arial" w:hAnsi="Arial" w:cs="Arial"/>
        <w:i/>
        <w:iCs/>
        <w:color w:val="FF0000"/>
        <w:position w:val="0"/>
        <w:sz w:val="22"/>
        <w:szCs w:val="22"/>
        <w:u w:color="FF0000"/>
      </w:rPr>
    </w:lvl>
    <w:lvl w:ilvl="6">
      <w:start w:val="1"/>
      <w:numFmt w:val="bullet"/>
      <w:lvlText w:val="•"/>
      <w:lvlJc w:val="left"/>
      <w:pPr>
        <w:tabs>
          <w:tab w:val="num" w:pos="5010"/>
        </w:tabs>
        <w:ind w:left="5010" w:hanging="330"/>
      </w:pPr>
      <w:rPr>
        <w:rFonts w:ascii="Arial" w:eastAsia="Arial" w:hAnsi="Arial" w:cs="Arial"/>
        <w:i/>
        <w:iCs/>
        <w:color w:val="FF0000"/>
        <w:position w:val="0"/>
        <w:sz w:val="22"/>
        <w:szCs w:val="22"/>
        <w:u w:color="FF0000"/>
      </w:rPr>
    </w:lvl>
    <w:lvl w:ilvl="7">
      <w:start w:val="1"/>
      <w:numFmt w:val="bullet"/>
      <w:lvlText w:val="o"/>
      <w:lvlJc w:val="left"/>
      <w:pPr>
        <w:tabs>
          <w:tab w:val="num" w:pos="5730"/>
        </w:tabs>
        <w:ind w:left="5730" w:hanging="330"/>
      </w:pPr>
      <w:rPr>
        <w:rFonts w:ascii="Arial" w:eastAsia="Arial" w:hAnsi="Arial" w:cs="Arial"/>
        <w:i/>
        <w:iCs/>
        <w:color w:val="FF0000"/>
        <w:position w:val="0"/>
        <w:sz w:val="22"/>
        <w:szCs w:val="22"/>
        <w:u w:color="FF0000"/>
      </w:rPr>
    </w:lvl>
    <w:lvl w:ilvl="8">
      <w:start w:val="1"/>
      <w:numFmt w:val="bullet"/>
      <w:lvlText w:val="▪"/>
      <w:lvlJc w:val="left"/>
      <w:pPr>
        <w:tabs>
          <w:tab w:val="num" w:pos="6450"/>
        </w:tabs>
        <w:ind w:left="6450" w:hanging="330"/>
      </w:pPr>
      <w:rPr>
        <w:rFonts w:ascii="Arial" w:eastAsia="Arial" w:hAnsi="Arial" w:cs="Arial"/>
        <w:i/>
        <w:iCs/>
        <w:color w:val="FF0000"/>
        <w:position w:val="0"/>
        <w:sz w:val="22"/>
        <w:szCs w:val="22"/>
        <w:u w:color="FF0000"/>
      </w:rPr>
    </w:lvl>
  </w:abstractNum>
  <w:abstractNum w:abstractNumId="60" w15:restartNumberingAfterBreak="0">
    <w:nsid w:val="6B501BD0"/>
    <w:multiLevelType w:val="multilevel"/>
    <w:tmpl w:val="6C10158A"/>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1" w15:restartNumberingAfterBreak="0">
    <w:nsid w:val="6DB03862"/>
    <w:multiLevelType w:val="multilevel"/>
    <w:tmpl w:val="903833B2"/>
    <w:lvl w:ilvl="0">
      <w:start w:val="1"/>
      <w:numFmt w:val="bullet"/>
      <w:lvlText w:val="•"/>
      <w:lvlJc w:val="left"/>
      <w:rPr>
        <w:rFonts w:ascii="Arial" w:eastAsia="Arial" w:hAnsi="Arial" w:cs="Arial"/>
        <w:position w:val="0"/>
      </w:rPr>
    </w:lvl>
    <w:lvl w:ilv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2" w15:restartNumberingAfterBreak="0">
    <w:nsid w:val="6DB92BEF"/>
    <w:multiLevelType w:val="multilevel"/>
    <w:tmpl w:val="629EB06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3" w15:restartNumberingAfterBreak="0">
    <w:nsid w:val="7215692A"/>
    <w:multiLevelType w:val="multilevel"/>
    <w:tmpl w:val="57525EE6"/>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64" w15:restartNumberingAfterBreak="0">
    <w:nsid w:val="73D87D5A"/>
    <w:multiLevelType w:val="multilevel"/>
    <w:tmpl w:val="599E783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5" w15:restartNumberingAfterBreak="0">
    <w:nsid w:val="745F3972"/>
    <w:multiLevelType w:val="multilevel"/>
    <w:tmpl w:val="07BC3C38"/>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6" w15:restartNumberingAfterBreak="0">
    <w:nsid w:val="76322312"/>
    <w:multiLevelType w:val="multilevel"/>
    <w:tmpl w:val="4AC85E7C"/>
    <w:lvl w:ilvl="0">
      <w:numFmt w:val="bullet"/>
      <w:lvlText w:val="o"/>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7" w15:restartNumberingAfterBreak="0">
    <w:nsid w:val="773D32A9"/>
    <w:multiLevelType w:val="multilevel"/>
    <w:tmpl w:val="82DA6ACC"/>
    <w:lvl w:ilvl="0">
      <w:numFmt w:val="bullet"/>
      <w:lvlText w:val="•"/>
      <w:lvlJc w:val="left"/>
      <w:pPr>
        <w:tabs>
          <w:tab w:val="num" w:pos="360"/>
        </w:tabs>
        <w:ind w:left="360" w:hanging="360"/>
      </w:pPr>
      <w:rPr>
        <w:rFonts w:ascii="Arial" w:eastAsia="Arial" w:hAnsi="Arial" w:cs="Arial"/>
        <w:i/>
        <w:iCs/>
        <w:color w:val="FF0000"/>
        <w:position w:val="0"/>
        <w:sz w:val="24"/>
        <w:szCs w:val="24"/>
        <w:u w:color="FF0000"/>
      </w:rPr>
    </w:lvl>
    <w:lvl w:ilvl="1">
      <w:start w:val="1"/>
      <w:numFmt w:val="bullet"/>
      <w:lvlText w:val="o"/>
      <w:lvlJc w:val="left"/>
      <w:pPr>
        <w:tabs>
          <w:tab w:val="num" w:pos="1410"/>
        </w:tabs>
        <w:ind w:left="1410" w:hanging="330"/>
      </w:pPr>
      <w:rPr>
        <w:rFonts w:ascii="Arial" w:eastAsia="Arial" w:hAnsi="Arial" w:cs="Arial"/>
        <w:i/>
        <w:iCs/>
        <w:color w:val="FF0000"/>
        <w:position w:val="0"/>
        <w:sz w:val="22"/>
        <w:szCs w:val="22"/>
        <w:u w:color="FF0000"/>
      </w:rPr>
    </w:lvl>
    <w:lvl w:ilvl="2">
      <w:start w:val="1"/>
      <w:numFmt w:val="bullet"/>
      <w:lvlText w:val="▪"/>
      <w:lvlJc w:val="left"/>
      <w:pPr>
        <w:tabs>
          <w:tab w:val="num" w:pos="2130"/>
        </w:tabs>
        <w:ind w:left="2130" w:hanging="330"/>
      </w:pPr>
      <w:rPr>
        <w:rFonts w:ascii="Arial" w:eastAsia="Arial" w:hAnsi="Arial" w:cs="Arial"/>
        <w:i/>
        <w:iCs/>
        <w:color w:val="FF0000"/>
        <w:position w:val="0"/>
        <w:sz w:val="22"/>
        <w:szCs w:val="22"/>
        <w:u w:color="FF0000"/>
      </w:rPr>
    </w:lvl>
    <w:lvl w:ilvl="3">
      <w:start w:val="1"/>
      <w:numFmt w:val="bullet"/>
      <w:lvlText w:val="•"/>
      <w:lvlJc w:val="left"/>
      <w:pPr>
        <w:tabs>
          <w:tab w:val="num" w:pos="2850"/>
        </w:tabs>
        <w:ind w:left="2850" w:hanging="330"/>
      </w:pPr>
      <w:rPr>
        <w:rFonts w:ascii="Arial" w:eastAsia="Arial" w:hAnsi="Arial" w:cs="Arial"/>
        <w:i/>
        <w:iCs/>
        <w:color w:val="FF0000"/>
        <w:position w:val="0"/>
        <w:sz w:val="22"/>
        <w:szCs w:val="22"/>
        <w:u w:color="FF0000"/>
      </w:rPr>
    </w:lvl>
    <w:lvl w:ilvl="4">
      <w:start w:val="1"/>
      <w:numFmt w:val="bullet"/>
      <w:lvlText w:val="o"/>
      <w:lvlJc w:val="left"/>
      <w:pPr>
        <w:tabs>
          <w:tab w:val="num" w:pos="3570"/>
        </w:tabs>
        <w:ind w:left="3570" w:hanging="330"/>
      </w:pPr>
      <w:rPr>
        <w:rFonts w:ascii="Arial" w:eastAsia="Arial" w:hAnsi="Arial" w:cs="Arial"/>
        <w:i/>
        <w:iCs/>
        <w:color w:val="FF0000"/>
        <w:position w:val="0"/>
        <w:sz w:val="22"/>
        <w:szCs w:val="22"/>
        <w:u w:color="FF0000"/>
      </w:rPr>
    </w:lvl>
    <w:lvl w:ilvl="5">
      <w:start w:val="1"/>
      <w:numFmt w:val="bullet"/>
      <w:lvlText w:val="▪"/>
      <w:lvlJc w:val="left"/>
      <w:pPr>
        <w:tabs>
          <w:tab w:val="num" w:pos="4290"/>
        </w:tabs>
        <w:ind w:left="4290" w:hanging="330"/>
      </w:pPr>
      <w:rPr>
        <w:rFonts w:ascii="Arial" w:eastAsia="Arial" w:hAnsi="Arial" w:cs="Arial"/>
        <w:i/>
        <w:iCs/>
        <w:color w:val="FF0000"/>
        <w:position w:val="0"/>
        <w:sz w:val="22"/>
        <w:szCs w:val="22"/>
        <w:u w:color="FF0000"/>
      </w:rPr>
    </w:lvl>
    <w:lvl w:ilvl="6">
      <w:start w:val="1"/>
      <w:numFmt w:val="bullet"/>
      <w:lvlText w:val="•"/>
      <w:lvlJc w:val="left"/>
      <w:pPr>
        <w:tabs>
          <w:tab w:val="num" w:pos="5010"/>
        </w:tabs>
        <w:ind w:left="5010" w:hanging="330"/>
      </w:pPr>
      <w:rPr>
        <w:rFonts w:ascii="Arial" w:eastAsia="Arial" w:hAnsi="Arial" w:cs="Arial"/>
        <w:i/>
        <w:iCs/>
        <w:color w:val="FF0000"/>
        <w:position w:val="0"/>
        <w:sz w:val="22"/>
        <w:szCs w:val="22"/>
        <w:u w:color="FF0000"/>
      </w:rPr>
    </w:lvl>
    <w:lvl w:ilvl="7">
      <w:start w:val="1"/>
      <w:numFmt w:val="bullet"/>
      <w:lvlText w:val="o"/>
      <w:lvlJc w:val="left"/>
      <w:pPr>
        <w:tabs>
          <w:tab w:val="num" w:pos="5730"/>
        </w:tabs>
        <w:ind w:left="5730" w:hanging="330"/>
      </w:pPr>
      <w:rPr>
        <w:rFonts w:ascii="Arial" w:eastAsia="Arial" w:hAnsi="Arial" w:cs="Arial"/>
        <w:i/>
        <w:iCs/>
        <w:color w:val="FF0000"/>
        <w:position w:val="0"/>
        <w:sz w:val="22"/>
        <w:szCs w:val="22"/>
        <w:u w:color="FF0000"/>
      </w:rPr>
    </w:lvl>
    <w:lvl w:ilvl="8">
      <w:start w:val="1"/>
      <w:numFmt w:val="bullet"/>
      <w:lvlText w:val="▪"/>
      <w:lvlJc w:val="left"/>
      <w:pPr>
        <w:tabs>
          <w:tab w:val="num" w:pos="6450"/>
        </w:tabs>
        <w:ind w:left="6450" w:hanging="330"/>
      </w:pPr>
      <w:rPr>
        <w:rFonts w:ascii="Arial" w:eastAsia="Arial" w:hAnsi="Arial" w:cs="Arial"/>
        <w:i/>
        <w:iCs/>
        <w:color w:val="FF0000"/>
        <w:position w:val="0"/>
        <w:sz w:val="22"/>
        <w:szCs w:val="22"/>
        <w:u w:color="FF0000"/>
      </w:rPr>
    </w:lvl>
  </w:abstractNum>
  <w:num w:numId="1">
    <w:abstractNumId w:val="37"/>
  </w:num>
  <w:num w:numId="2">
    <w:abstractNumId w:val="24"/>
  </w:num>
  <w:num w:numId="3">
    <w:abstractNumId w:val="35"/>
  </w:num>
  <w:num w:numId="4">
    <w:abstractNumId w:val="56"/>
  </w:num>
  <w:num w:numId="5">
    <w:abstractNumId w:val="65"/>
  </w:num>
  <w:num w:numId="6">
    <w:abstractNumId w:val="63"/>
  </w:num>
  <w:num w:numId="7">
    <w:abstractNumId w:val="3"/>
  </w:num>
  <w:num w:numId="8">
    <w:abstractNumId w:val="2"/>
  </w:num>
  <w:num w:numId="9">
    <w:abstractNumId w:val="18"/>
  </w:num>
  <w:num w:numId="10">
    <w:abstractNumId w:val="40"/>
  </w:num>
  <w:num w:numId="11">
    <w:abstractNumId w:val="38"/>
  </w:num>
  <w:num w:numId="12">
    <w:abstractNumId w:val="67"/>
  </w:num>
  <w:num w:numId="13">
    <w:abstractNumId w:val="39"/>
  </w:num>
  <w:num w:numId="14">
    <w:abstractNumId w:val="13"/>
  </w:num>
  <w:num w:numId="15">
    <w:abstractNumId w:val="16"/>
  </w:num>
  <w:num w:numId="16">
    <w:abstractNumId w:val="42"/>
  </w:num>
  <w:num w:numId="17">
    <w:abstractNumId w:val="55"/>
  </w:num>
  <w:num w:numId="18">
    <w:abstractNumId w:val="51"/>
  </w:num>
  <w:num w:numId="19">
    <w:abstractNumId w:val="59"/>
  </w:num>
  <w:num w:numId="20">
    <w:abstractNumId w:val="14"/>
  </w:num>
  <w:num w:numId="21">
    <w:abstractNumId w:val="0"/>
  </w:num>
  <w:num w:numId="22">
    <w:abstractNumId w:val="32"/>
  </w:num>
  <w:num w:numId="23">
    <w:abstractNumId w:val="30"/>
  </w:num>
  <w:num w:numId="24">
    <w:abstractNumId w:val="5"/>
  </w:num>
  <w:num w:numId="25">
    <w:abstractNumId w:val="28"/>
  </w:num>
  <w:num w:numId="26">
    <w:abstractNumId w:val="58"/>
  </w:num>
  <w:num w:numId="27">
    <w:abstractNumId w:val="21"/>
  </w:num>
  <w:num w:numId="28">
    <w:abstractNumId w:val="61"/>
  </w:num>
  <w:num w:numId="29">
    <w:abstractNumId w:val="36"/>
  </w:num>
  <w:num w:numId="30">
    <w:abstractNumId w:val="64"/>
  </w:num>
  <w:num w:numId="31">
    <w:abstractNumId w:val="25"/>
  </w:num>
  <w:num w:numId="32">
    <w:abstractNumId w:val="19"/>
  </w:num>
  <w:num w:numId="33">
    <w:abstractNumId w:val="1"/>
  </w:num>
  <w:num w:numId="34">
    <w:abstractNumId w:val="52"/>
  </w:num>
  <w:num w:numId="35">
    <w:abstractNumId w:val="7"/>
  </w:num>
  <w:num w:numId="36">
    <w:abstractNumId w:val="23"/>
  </w:num>
  <w:num w:numId="37">
    <w:abstractNumId w:val="9"/>
  </w:num>
  <w:num w:numId="38">
    <w:abstractNumId w:val="54"/>
  </w:num>
  <w:num w:numId="39">
    <w:abstractNumId w:val="46"/>
  </w:num>
  <w:num w:numId="40">
    <w:abstractNumId w:val="29"/>
  </w:num>
  <w:num w:numId="41">
    <w:abstractNumId w:val="11"/>
  </w:num>
  <w:num w:numId="42">
    <w:abstractNumId w:val="41"/>
  </w:num>
  <w:num w:numId="43">
    <w:abstractNumId w:val="47"/>
  </w:num>
  <w:num w:numId="44">
    <w:abstractNumId w:val="27"/>
  </w:num>
  <w:num w:numId="45">
    <w:abstractNumId w:val="22"/>
  </w:num>
  <w:num w:numId="46">
    <w:abstractNumId w:val="6"/>
  </w:num>
  <w:num w:numId="47">
    <w:abstractNumId w:val="10"/>
  </w:num>
  <w:num w:numId="48">
    <w:abstractNumId w:val="15"/>
  </w:num>
  <w:num w:numId="49">
    <w:abstractNumId w:val="66"/>
  </w:num>
  <w:num w:numId="50">
    <w:abstractNumId w:val="20"/>
  </w:num>
  <w:num w:numId="51">
    <w:abstractNumId w:val="60"/>
  </w:num>
  <w:num w:numId="52">
    <w:abstractNumId w:val="49"/>
  </w:num>
  <w:num w:numId="53">
    <w:abstractNumId w:val="53"/>
  </w:num>
  <w:num w:numId="54">
    <w:abstractNumId w:val="12"/>
  </w:num>
  <w:num w:numId="55">
    <w:abstractNumId w:val="17"/>
  </w:num>
  <w:num w:numId="56">
    <w:abstractNumId w:val="31"/>
  </w:num>
  <w:num w:numId="57">
    <w:abstractNumId w:val="62"/>
  </w:num>
  <w:num w:numId="58">
    <w:abstractNumId w:val="44"/>
  </w:num>
  <w:num w:numId="59">
    <w:abstractNumId w:val="48"/>
  </w:num>
  <w:num w:numId="60">
    <w:abstractNumId w:val="34"/>
  </w:num>
  <w:num w:numId="61">
    <w:abstractNumId w:val="43"/>
  </w:num>
  <w:num w:numId="62">
    <w:abstractNumId w:val="4"/>
  </w:num>
  <w:num w:numId="63">
    <w:abstractNumId w:val="45"/>
  </w:num>
  <w:num w:numId="64">
    <w:abstractNumId w:val="26"/>
  </w:num>
  <w:num w:numId="65">
    <w:abstractNumId w:val="50"/>
  </w:num>
  <w:num w:numId="66">
    <w:abstractNumId w:val="57"/>
  </w:num>
  <w:num w:numId="67">
    <w:abstractNumId w:val="8"/>
  </w:num>
  <w:num w:numId="68">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D2"/>
    <w:rsid w:val="000444AC"/>
    <w:rsid w:val="00070120"/>
    <w:rsid w:val="00082DE7"/>
    <w:rsid w:val="00146D16"/>
    <w:rsid w:val="001902D2"/>
    <w:rsid w:val="001B5892"/>
    <w:rsid w:val="002020E0"/>
    <w:rsid w:val="00286B17"/>
    <w:rsid w:val="002B19AE"/>
    <w:rsid w:val="002E01B8"/>
    <w:rsid w:val="003E30B4"/>
    <w:rsid w:val="004902EC"/>
    <w:rsid w:val="00525EB7"/>
    <w:rsid w:val="0060611E"/>
    <w:rsid w:val="00727552"/>
    <w:rsid w:val="008309D6"/>
    <w:rsid w:val="009B2225"/>
    <w:rsid w:val="00A325BD"/>
    <w:rsid w:val="00AA281A"/>
    <w:rsid w:val="00B27E0D"/>
    <w:rsid w:val="00C4670A"/>
    <w:rsid w:val="00C60684"/>
    <w:rsid w:val="00CE4ECD"/>
    <w:rsid w:val="00CF4B98"/>
    <w:rsid w:val="00D52AE0"/>
    <w:rsid w:val="00D610B0"/>
    <w:rsid w:val="00D64244"/>
    <w:rsid w:val="00DC7B49"/>
    <w:rsid w:val="00E3690C"/>
    <w:rsid w:val="00E43589"/>
    <w:rsid w:val="00F43FDE"/>
    <w:rsid w:val="00FE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2F9E"/>
  <w15:docId w15:val="{378CE190-CF05-461F-95EA-EB008C90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sz w:val="24"/>
      <w:szCs w:val="24"/>
      <w:u w:color="000000"/>
    </w:rPr>
  </w:style>
  <w:style w:type="paragraph" w:styleId="Heading1">
    <w:name w:val="heading 1"/>
    <w:next w:val="Normal"/>
    <w:pPr>
      <w:keepNext/>
      <w:jc w:val="center"/>
      <w:outlineLvl w:val="0"/>
    </w:pPr>
    <w:rPr>
      <w:rFonts w:ascii="Times New Roman Bold" w:eastAsia="Times New Roman Bold" w:hAnsi="Times New Roman Bold" w:cs="Times New Roman Bold"/>
      <w:color w:val="000000"/>
      <w:sz w:val="28"/>
      <w:szCs w:val="28"/>
      <w:u w:color="000000"/>
    </w:rPr>
  </w:style>
  <w:style w:type="paragraph" w:styleId="Heading3">
    <w:name w:val="heading 3"/>
    <w:next w:val="Normal"/>
    <w:pPr>
      <w:keepNext/>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sz w:val="24"/>
      <w:szCs w:val="24"/>
      <w:u w:color="000000"/>
    </w:rPr>
  </w:style>
  <w:style w:type="paragraph" w:styleId="Title">
    <w:name w:val="Title"/>
    <w:pPr>
      <w:jc w:val="center"/>
    </w:pPr>
    <w:rPr>
      <w:rFonts w:ascii="Times New Roman Bold" w:hAnsi="Arial Unicode MS" w:cs="Arial Unicode MS"/>
      <w:color w:val="000000"/>
      <w:sz w:val="28"/>
      <w:szCs w:val="28"/>
      <w:u w:color="000000"/>
    </w:rPr>
  </w:style>
  <w:style w:type="paragraph" w:styleId="TOC1">
    <w:name w:val="toc 1"/>
    <w:pPr>
      <w:tabs>
        <w:tab w:val="right" w:leader="dot" w:pos="9340"/>
      </w:tabs>
    </w:pPr>
    <w:rPr>
      <w:rFonts w:eastAsia="Times New Roman"/>
      <w:color w:val="000000"/>
      <w:sz w:val="24"/>
      <w:szCs w:val="24"/>
      <w:u w:color="000000"/>
    </w:rPr>
  </w:style>
  <w:style w:type="paragraph" w:styleId="TOC2">
    <w:name w:val="toc 2"/>
    <w:pPr>
      <w:tabs>
        <w:tab w:val="right" w:leader="dot" w:pos="9340"/>
      </w:tabs>
      <w:ind w:left="480"/>
    </w:pPr>
    <w:rPr>
      <w:rFonts w:eastAsia="Times New Roman"/>
      <w:color w:val="000000"/>
      <w:sz w:val="24"/>
      <w:szCs w:val="24"/>
      <w:u w:color="000000"/>
    </w:rPr>
  </w:style>
  <w:style w:type="numbering" w:customStyle="1" w:styleId="List0">
    <w:name w:val="List 0"/>
    <w:basedOn w:val="ImportedStyle1"/>
    <w:pPr>
      <w:numPr>
        <w:numId w:val="4"/>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3"/>
    <w:pPr>
      <w:numPr>
        <w:numId w:val="10"/>
      </w:numPr>
    </w:pPr>
  </w:style>
  <w:style w:type="numbering" w:customStyle="1" w:styleId="ImportedStyle3">
    <w:name w:val="Imported Style 3"/>
  </w:style>
  <w:style w:type="numbering" w:customStyle="1" w:styleId="List41">
    <w:name w:val="List 41"/>
    <w:basedOn w:val="ImportedStyle4"/>
    <w:pPr>
      <w:numPr>
        <w:numId w:val="18"/>
      </w:numPr>
    </w:pPr>
  </w:style>
  <w:style w:type="numbering" w:customStyle="1" w:styleId="ImportedStyle4">
    <w:name w:val="Imported Style 4"/>
  </w:style>
  <w:style w:type="numbering" w:customStyle="1" w:styleId="List51">
    <w:name w:val="List 51"/>
    <w:basedOn w:val="ImportedStyle4"/>
    <w:pPr>
      <w:numPr>
        <w:numId w:val="19"/>
      </w:numPr>
    </w:pPr>
  </w:style>
  <w:style w:type="paragraph" w:styleId="Header">
    <w:name w:val="header"/>
    <w:pPr>
      <w:tabs>
        <w:tab w:val="center" w:pos="4320"/>
        <w:tab w:val="right" w:pos="8640"/>
      </w:tabs>
    </w:pPr>
    <w:rPr>
      <w:rFonts w:eastAsia="Times New Roman"/>
      <w:color w:val="000000"/>
      <w:sz w:val="24"/>
      <w:szCs w:val="24"/>
      <w:u w:color="000000"/>
    </w:rPr>
  </w:style>
  <w:style w:type="numbering" w:customStyle="1" w:styleId="List6">
    <w:name w:val="List 6"/>
    <w:basedOn w:val="ImportedStyle5"/>
    <w:pPr>
      <w:numPr>
        <w:numId w:val="14"/>
      </w:numPr>
    </w:pPr>
  </w:style>
  <w:style w:type="numbering" w:customStyle="1" w:styleId="ImportedStyle5">
    <w:name w:val="Imported Style 5"/>
  </w:style>
  <w:style w:type="numbering" w:customStyle="1" w:styleId="List7">
    <w:name w:val="List 7"/>
    <w:basedOn w:val="ImportedStyle6"/>
    <w:pPr>
      <w:numPr>
        <w:numId w:val="17"/>
      </w:numPr>
    </w:pPr>
  </w:style>
  <w:style w:type="numbering" w:customStyle="1" w:styleId="ImportedStyle6">
    <w:name w:val="Imported Style 6"/>
  </w:style>
  <w:style w:type="paragraph" w:styleId="ListParagraph">
    <w:name w:val="List Paragraph"/>
    <w:pPr>
      <w:ind w:left="720"/>
    </w:pPr>
    <w:rPr>
      <w:rFonts w:eastAsia="Times New Roman"/>
      <w:color w:val="000000"/>
      <w:sz w:val="24"/>
      <w:szCs w:val="24"/>
      <w:u w:color="000000"/>
    </w:rPr>
  </w:style>
  <w:style w:type="numbering" w:customStyle="1" w:styleId="List8">
    <w:name w:val="List 8"/>
    <w:basedOn w:val="ImportedStyle7"/>
    <w:pPr>
      <w:numPr>
        <w:numId w:val="20"/>
      </w:numPr>
    </w:pPr>
  </w:style>
  <w:style w:type="numbering" w:customStyle="1" w:styleId="ImportedStyle7">
    <w:name w:val="Imported Style 7"/>
  </w:style>
  <w:style w:type="numbering" w:customStyle="1" w:styleId="List9">
    <w:name w:val="List 9"/>
    <w:basedOn w:val="ImportedStyle7"/>
    <w:pPr>
      <w:numPr>
        <w:numId w:val="29"/>
      </w:numPr>
    </w:pPr>
  </w:style>
  <w:style w:type="numbering" w:customStyle="1" w:styleId="List10">
    <w:name w:val="List 10"/>
    <w:basedOn w:val="ImportedStyle8"/>
    <w:pPr>
      <w:numPr>
        <w:numId w:val="36"/>
      </w:numPr>
    </w:pPr>
  </w:style>
  <w:style w:type="numbering" w:customStyle="1" w:styleId="ImportedStyle8">
    <w:name w:val="Imported Style 8"/>
  </w:style>
  <w:style w:type="numbering" w:customStyle="1" w:styleId="List11">
    <w:name w:val="List 11"/>
    <w:basedOn w:val="ImportedStyle9"/>
    <w:pPr>
      <w:numPr>
        <w:numId w:val="46"/>
      </w:numPr>
    </w:pPr>
  </w:style>
  <w:style w:type="numbering" w:customStyle="1" w:styleId="ImportedStyle9">
    <w:name w:val="Imported Style 9"/>
  </w:style>
  <w:style w:type="numbering" w:customStyle="1" w:styleId="List12">
    <w:name w:val="List 12"/>
    <w:basedOn w:val="ImportedStyle10"/>
    <w:pPr>
      <w:numPr>
        <w:numId w:val="42"/>
      </w:numPr>
    </w:pPr>
  </w:style>
  <w:style w:type="numbering" w:customStyle="1" w:styleId="ImportedStyle10">
    <w:name w:val="Imported Style 10"/>
  </w:style>
  <w:style w:type="numbering" w:customStyle="1" w:styleId="List13">
    <w:name w:val="List 13"/>
    <w:basedOn w:val="ImportedStyle11"/>
    <w:pPr>
      <w:numPr>
        <w:numId w:val="45"/>
      </w:numPr>
    </w:pPr>
  </w:style>
  <w:style w:type="numbering" w:customStyle="1" w:styleId="ImportedStyle11">
    <w:name w:val="Imported Style 11"/>
  </w:style>
  <w:style w:type="numbering" w:customStyle="1" w:styleId="List14">
    <w:name w:val="List 14"/>
    <w:basedOn w:val="ImportedStyle12"/>
    <w:pPr>
      <w:numPr>
        <w:numId w:val="52"/>
      </w:numPr>
    </w:pPr>
  </w:style>
  <w:style w:type="numbering" w:customStyle="1" w:styleId="ImportedStyle12">
    <w:name w:val="Imported Style 12"/>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numbering" w:customStyle="1" w:styleId="List15">
    <w:name w:val="List 15"/>
    <w:basedOn w:val="ImportedStyle13"/>
    <w:pPr>
      <w:numPr>
        <w:numId w:val="58"/>
      </w:numPr>
    </w:pPr>
  </w:style>
  <w:style w:type="numbering" w:customStyle="1" w:styleId="ImportedStyle13">
    <w:name w:val="Imported Style 13"/>
  </w:style>
  <w:style w:type="numbering" w:customStyle="1" w:styleId="List16">
    <w:name w:val="List 16"/>
    <w:basedOn w:val="ImportedStyle14"/>
    <w:pPr>
      <w:numPr>
        <w:numId w:val="66"/>
      </w:numPr>
    </w:pPr>
  </w:style>
  <w:style w:type="numbering" w:customStyle="1" w:styleId="ImportedStyle14">
    <w:name w:val="Imported Style 14"/>
  </w:style>
  <w:style w:type="numbering" w:customStyle="1" w:styleId="List17">
    <w:name w:val="List 17"/>
    <w:basedOn w:val="ImportedStyle14"/>
    <w:pPr>
      <w:numPr>
        <w:numId w:val="65"/>
      </w:numPr>
    </w:pPr>
  </w:style>
  <w:style w:type="paragraph" w:styleId="BalloonText">
    <w:name w:val="Balloon Text"/>
    <w:basedOn w:val="Normal"/>
    <w:link w:val="BalloonTextChar"/>
    <w:uiPriority w:val="99"/>
    <w:semiHidden/>
    <w:unhideWhenUsed/>
    <w:rsid w:val="00CE4ECD"/>
    <w:rPr>
      <w:rFonts w:ascii="Tahoma" w:hAnsi="Tahoma" w:cs="Tahoma"/>
      <w:sz w:val="16"/>
      <w:szCs w:val="16"/>
    </w:rPr>
  </w:style>
  <w:style w:type="character" w:customStyle="1" w:styleId="BalloonTextChar">
    <w:name w:val="Balloon Text Char"/>
    <w:basedOn w:val="DefaultParagraphFont"/>
    <w:link w:val="BalloonText"/>
    <w:uiPriority w:val="99"/>
    <w:semiHidden/>
    <w:rsid w:val="00CE4ECD"/>
    <w:rPr>
      <w:rFonts w:ascii="Tahoma" w:eastAsia="Times New Roman" w:hAnsi="Tahoma" w:cs="Tahoma"/>
      <w:color w:val="000000"/>
      <w:sz w:val="16"/>
      <w:szCs w:val="16"/>
      <w:u w:color="000000"/>
    </w:rPr>
  </w:style>
  <w:style w:type="paragraph" w:styleId="Revision">
    <w:name w:val="Revision"/>
    <w:hidden/>
    <w:uiPriority w:val="99"/>
    <w:semiHidden/>
    <w:rsid w:val="00B27E0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e.ramos@nevadac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Bold"/>
        <a:ea typeface="Times New Roman Bold"/>
        <a:cs typeface="Times New Roman Bold"/>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Ramos</dc:creator>
  <cp:lastModifiedBy>Seth Wongsavit</cp:lastModifiedBy>
  <cp:revision>2</cp:revision>
  <cp:lastPrinted>2019-10-30T17:23:00Z</cp:lastPrinted>
  <dcterms:created xsi:type="dcterms:W3CDTF">2019-11-20T19:55:00Z</dcterms:created>
  <dcterms:modified xsi:type="dcterms:W3CDTF">2019-11-20T19:55:00Z</dcterms:modified>
</cp:coreProperties>
</file>